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774AA8" w14:textId="0B8D1DB8" w:rsidR="000873AF" w:rsidRDefault="003B1E42" w:rsidP="00A948C7">
      <w:pPr>
        <w:jc w:val="center"/>
        <w:rPr>
          <w:b/>
          <w:i/>
          <w:sz w:val="32"/>
        </w:rPr>
      </w:pPr>
      <w:r w:rsidRPr="001A4F17">
        <w:rPr>
          <w:b/>
          <w:i/>
          <w:sz w:val="32"/>
        </w:rPr>
        <w:t>The Byzantine Antiquarian: A Case Study</w:t>
      </w:r>
      <w:r w:rsidR="007A553E" w:rsidRPr="001A4F17">
        <w:rPr>
          <w:b/>
          <w:i/>
          <w:sz w:val="32"/>
        </w:rPr>
        <w:t xml:space="preserve"> of a </w:t>
      </w:r>
      <w:r w:rsidR="002B061C" w:rsidRPr="001A4F17">
        <w:rPr>
          <w:b/>
          <w:i/>
          <w:sz w:val="32"/>
        </w:rPr>
        <w:t>Compiled</w:t>
      </w:r>
      <w:r w:rsidR="007A553E" w:rsidRPr="001A4F17">
        <w:rPr>
          <w:b/>
          <w:i/>
          <w:sz w:val="32"/>
        </w:rPr>
        <w:t xml:space="preserve"> Colophon</w:t>
      </w:r>
      <w:r w:rsidR="00144E65">
        <w:rPr>
          <w:rStyle w:val="Voetnootmarkering"/>
          <w:b/>
          <w:i/>
          <w:sz w:val="32"/>
        </w:rPr>
        <w:footnoteReference w:id="1"/>
      </w:r>
    </w:p>
    <w:p w14:paraId="3CAA5038" w14:textId="5C2FEE7C" w:rsidR="00A948C7" w:rsidRPr="00586931" w:rsidRDefault="00A948C7" w:rsidP="00586931">
      <w:pPr>
        <w:jc w:val="center"/>
        <w:rPr>
          <w:b/>
          <w:i/>
          <w:sz w:val="28"/>
          <w:lang w:val="nl-BE"/>
        </w:rPr>
      </w:pPr>
      <w:r w:rsidRPr="0057218D">
        <w:rPr>
          <w:b/>
          <w:i/>
          <w:sz w:val="28"/>
          <w:lang w:val="nl-BE"/>
        </w:rPr>
        <w:t>Julie Boeten – Sien De Groot</w:t>
      </w:r>
      <w:r w:rsidR="0057218D" w:rsidRPr="0057218D">
        <w:rPr>
          <w:b/>
          <w:i/>
          <w:sz w:val="28"/>
          <w:lang w:val="nl-BE"/>
        </w:rPr>
        <w:t xml:space="preserve"> (</w:t>
      </w:r>
      <w:proofErr w:type="spellStart"/>
      <w:r w:rsidR="0057218D" w:rsidRPr="0057218D">
        <w:rPr>
          <w:b/>
          <w:i/>
          <w:sz w:val="28"/>
          <w:lang w:val="nl-BE"/>
        </w:rPr>
        <w:t>Ghent</w:t>
      </w:r>
      <w:proofErr w:type="spellEnd"/>
      <w:r w:rsidR="0057218D" w:rsidRPr="0057218D">
        <w:rPr>
          <w:b/>
          <w:i/>
          <w:sz w:val="28"/>
          <w:lang w:val="nl-BE"/>
        </w:rPr>
        <w:t xml:space="preserve"> University)</w:t>
      </w:r>
    </w:p>
    <w:p w14:paraId="4A8E77A6" w14:textId="09A0598D" w:rsidR="000930FF" w:rsidRPr="00735D95" w:rsidRDefault="000930FF" w:rsidP="000930FF">
      <w:pPr>
        <w:rPr>
          <w:b/>
          <w:i/>
          <w:lang w:val="en-GB"/>
        </w:rPr>
      </w:pPr>
      <w:r w:rsidRPr="00735D95">
        <w:rPr>
          <w:b/>
          <w:i/>
          <w:lang w:val="en-GB"/>
        </w:rPr>
        <w:t>Abstract</w:t>
      </w:r>
    </w:p>
    <w:p w14:paraId="7D789352" w14:textId="0C8BA67A" w:rsidR="002623D1" w:rsidRDefault="002623D1" w:rsidP="006616BF">
      <w:pPr>
        <w:ind w:firstLine="284"/>
        <w:jc w:val="both"/>
        <w:rPr>
          <w:i/>
          <w:lang w:val="en-GB"/>
        </w:rPr>
      </w:pPr>
      <w:r w:rsidRPr="000930FF">
        <w:rPr>
          <w:i/>
          <w:lang w:val="en-GB"/>
        </w:rPr>
        <w:t xml:space="preserve">In this article, we present a colophon epigram found in the manuscript </w:t>
      </w:r>
      <w:r w:rsidR="00B76A9E" w:rsidRPr="000930FF">
        <w:rPr>
          <w:i/>
          <w:lang w:val="en-GB"/>
        </w:rPr>
        <w:t xml:space="preserve">Napoli, </w:t>
      </w:r>
      <w:proofErr w:type="spellStart"/>
      <w:r w:rsidR="00B76A9E" w:rsidRPr="000930FF">
        <w:rPr>
          <w:i/>
          <w:lang w:val="en-GB"/>
        </w:rPr>
        <w:t>Biblioteca</w:t>
      </w:r>
      <w:proofErr w:type="spellEnd"/>
      <w:r w:rsidR="00B76A9E" w:rsidRPr="000930FF">
        <w:rPr>
          <w:i/>
          <w:lang w:val="en-GB"/>
        </w:rPr>
        <w:t xml:space="preserve"> </w:t>
      </w:r>
      <w:proofErr w:type="spellStart"/>
      <w:r w:rsidR="00B76A9E" w:rsidRPr="000930FF">
        <w:rPr>
          <w:i/>
          <w:lang w:val="en-GB"/>
        </w:rPr>
        <w:t>Nazionale</w:t>
      </w:r>
      <w:proofErr w:type="spellEnd"/>
      <w:r w:rsidR="00CF6F15" w:rsidRPr="000930FF">
        <w:rPr>
          <w:i/>
          <w:lang w:val="en-GB"/>
        </w:rPr>
        <w:t xml:space="preserve">, </w:t>
      </w:r>
      <w:r w:rsidRPr="000930FF">
        <w:rPr>
          <w:i/>
          <w:lang w:val="en-GB"/>
        </w:rPr>
        <w:t xml:space="preserve">gr. II C 33. We edit the </w:t>
      </w:r>
      <w:r w:rsidR="009F1450">
        <w:rPr>
          <w:i/>
          <w:lang w:val="en-GB"/>
        </w:rPr>
        <w:t>text</w:t>
      </w:r>
      <w:r w:rsidRPr="000930FF">
        <w:rPr>
          <w:i/>
          <w:lang w:val="en-GB"/>
        </w:rPr>
        <w:t>, provide a translation and commentary and supply it with a thorough metrical analysis</w:t>
      </w:r>
      <w:r w:rsidR="00EF3372" w:rsidRPr="000930FF">
        <w:rPr>
          <w:i/>
          <w:lang w:val="en-GB"/>
        </w:rPr>
        <w:t xml:space="preserve">. Throughout the article, we investigate whether the scribe meant this </w:t>
      </w:r>
      <w:r w:rsidR="002510B4">
        <w:rPr>
          <w:i/>
          <w:lang w:val="en-GB"/>
        </w:rPr>
        <w:t>colophon</w:t>
      </w:r>
      <w:r w:rsidR="00EF3372" w:rsidRPr="000930FF">
        <w:rPr>
          <w:i/>
          <w:lang w:val="en-GB"/>
        </w:rPr>
        <w:t xml:space="preserve"> to be one </w:t>
      </w:r>
      <w:r w:rsidR="0058639A">
        <w:rPr>
          <w:i/>
          <w:lang w:val="en-GB"/>
        </w:rPr>
        <w:t>text</w:t>
      </w:r>
      <w:r w:rsidR="00EF3372" w:rsidRPr="000930FF">
        <w:rPr>
          <w:i/>
          <w:lang w:val="en-GB"/>
        </w:rPr>
        <w:t xml:space="preserve"> or three separate </w:t>
      </w:r>
      <w:r w:rsidR="0058639A">
        <w:rPr>
          <w:i/>
          <w:lang w:val="en-GB"/>
        </w:rPr>
        <w:t>texts</w:t>
      </w:r>
      <w:r w:rsidRPr="000930FF">
        <w:rPr>
          <w:i/>
          <w:lang w:val="en-GB"/>
        </w:rPr>
        <w:t>.</w:t>
      </w:r>
      <w:r w:rsidRPr="000930FF">
        <w:rPr>
          <w:i/>
          <w:color w:val="FF0000"/>
          <w:lang w:val="en-GB"/>
        </w:rPr>
        <w:t xml:space="preserve"> </w:t>
      </w:r>
      <w:r w:rsidRPr="000930FF">
        <w:rPr>
          <w:i/>
          <w:lang w:val="en-GB"/>
        </w:rPr>
        <w:t xml:space="preserve">By doing so, we will touch upon broader issues, such as </w:t>
      </w:r>
      <w:r w:rsidR="002B061C">
        <w:rPr>
          <w:i/>
          <w:lang w:val="en-GB"/>
        </w:rPr>
        <w:t xml:space="preserve">Byzantine metrics in general and </w:t>
      </w:r>
      <w:r w:rsidRPr="000930FF">
        <w:rPr>
          <w:i/>
          <w:lang w:val="en-GB"/>
        </w:rPr>
        <w:t xml:space="preserve">the </w:t>
      </w:r>
      <w:r w:rsidR="002B061C">
        <w:rPr>
          <w:i/>
          <w:lang w:val="en-GB"/>
        </w:rPr>
        <w:t xml:space="preserve">Byzantine </w:t>
      </w:r>
      <w:r w:rsidR="001A4F17">
        <w:rPr>
          <w:i/>
          <w:lang w:val="en-GB"/>
        </w:rPr>
        <w:t>habit</w:t>
      </w:r>
      <w:r w:rsidR="002B061C">
        <w:rPr>
          <w:i/>
          <w:lang w:val="en-GB"/>
        </w:rPr>
        <w:t xml:space="preserve"> </w:t>
      </w:r>
      <w:r w:rsidR="001A4F17">
        <w:rPr>
          <w:i/>
          <w:lang w:val="en-GB"/>
        </w:rPr>
        <w:t>of compiling</w:t>
      </w:r>
      <w:r w:rsidR="002B061C">
        <w:rPr>
          <w:i/>
          <w:lang w:val="en-GB"/>
        </w:rPr>
        <w:t xml:space="preserve"> texts from an antiquarian perspective. </w:t>
      </w:r>
    </w:p>
    <w:p w14:paraId="267CEC2F" w14:textId="6C3CD1CB" w:rsidR="001A4F17" w:rsidRPr="00636660" w:rsidRDefault="00636660" w:rsidP="00636660">
      <w:pPr>
        <w:jc w:val="both"/>
        <w:rPr>
          <w:lang w:val="en-GB"/>
        </w:rPr>
      </w:pPr>
      <w:r w:rsidRPr="00636660">
        <w:rPr>
          <w:b/>
          <w:i/>
          <w:lang w:val="en-GB"/>
        </w:rPr>
        <w:t>Keywords</w:t>
      </w:r>
      <w:r>
        <w:rPr>
          <w:lang w:val="en-GB"/>
        </w:rPr>
        <w:t xml:space="preserve">: </w:t>
      </w:r>
      <w:r w:rsidR="00493D21">
        <w:rPr>
          <w:lang w:val="en-GB"/>
        </w:rPr>
        <w:t>book epigrams,</w:t>
      </w:r>
      <w:r w:rsidR="0097790C">
        <w:rPr>
          <w:lang w:val="en-GB"/>
        </w:rPr>
        <w:t xml:space="preserve"> colophons,</w:t>
      </w:r>
      <w:r w:rsidR="00493D21">
        <w:rPr>
          <w:lang w:val="en-GB"/>
        </w:rPr>
        <w:t xml:space="preserve"> </w:t>
      </w:r>
      <w:r>
        <w:rPr>
          <w:lang w:val="en-GB"/>
        </w:rPr>
        <w:t xml:space="preserve">manuscript studies, Byzantine metrics, </w:t>
      </w:r>
      <w:r w:rsidR="00AE746B">
        <w:rPr>
          <w:lang w:val="en-GB"/>
        </w:rPr>
        <w:t>antiquarianism</w:t>
      </w:r>
    </w:p>
    <w:p w14:paraId="1732B811" w14:textId="1DD68A90" w:rsidR="000930FF" w:rsidRPr="000930FF" w:rsidRDefault="000930FF" w:rsidP="00A948C7">
      <w:pPr>
        <w:jc w:val="center"/>
        <w:rPr>
          <w:b/>
          <w:sz w:val="24"/>
        </w:rPr>
      </w:pPr>
      <w:r w:rsidRPr="006616BF">
        <w:rPr>
          <w:b/>
          <w:sz w:val="24"/>
        </w:rPr>
        <w:t>I. Introduction</w:t>
      </w:r>
    </w:p>
    <w:p w14:paraId="15B8AB73" w14:textId="57B0618D" w:rsidR="002623D1" w:rsidRDefault="002623D1" w:rsidP="006616BF">
      <w:pPr>
        <w:ind w:firstLine="284"/>
        <w:jc w:val="both"/>
        <w:rPr>
          <w:lang w:val="en-GB"/>
        </w:rPr>
      </w:pPr>
      <w:r>
        <w:rPr>
          <w:lang w:val="en-GB"/>
        </w:rPr>
        <w:t>Byzantine manuscripts have proven to be real treasure troves for texts other t</w:t>
      </w:r>
      <w:r w:rsidR="0059502F">
        <w:rPr>
          <w:lang w:val="en-GB"/>
        </w:rPr>
        <w:t xml:space="preserve">han the well-known main texts. </w:t>
      </w:r>
      <w:r w:rsidR="0059502F" w:rsidRPr="007111A9">
        <w:rPr>
          <w:lang w:val="en-GB"/>
        </w:rPr>
        <w:t>Indeed,</w:t>
      </w:r>
      <w:r w:rsidR="0059502F">
        <w:rPr>
          <w:lang w:val="en-GB"/>
        </w:rPr>
        <w:t xml:space="preserve"> t</w:t>
      </w:r>
      <w:r>
        <w:rPr>
          <w:lang w:val="en-GB"/>
        </w:rPr>
        <w:t xml:space="preserve">he </w:t>
      </w:r>
      <w:r w:rsidR="006616BF">
        <w:rPr>
          <w:lang w:val="en-GB"/>
        </w:rPr>
        <w:t xml:space="preserve">main </w:t>
      </w:r>
      <w:r>
        <w:rPr>
          <w:lang w:val="en-GB"/>
        </w:rPr>
        <w:t>texts are surrounded by different kinds of accompanying material, such as titles, sch</w:t>
      </w:r>
      <w:r w:rsidR="003C357B">
        <w:rPr>
          <w:lang w:val="en-GB"/>
        </w:rPr>
        <w:t>olia, images</w:t>
      </w:r>
      <w:r w:rsidR="00B76A9E">
        <w:rPr>
          <w:lang w:val="en-GB"/>
        </w:rPr>
        <w:t xml:space="preserve"> and marginal notes</w:t>
      </w:r>
      <w:r>
        <w:rPr>
          <w:lang w:val="en-GB"/>
        </w:rPr>
        <w:t xml:space="preserve">. One of the most popular </w:t>
      </w:r>
      <w:r w:rsidR="00EF3372" w:rsidRPr="009D0E97">
        <w:rPr>
          <w:lang w:val="en-GB"/>
        </w:rPr>
        <w:t>kinds</w:t>
      </w:r>
      <w:r w:rsidRPr="009D0E97">
        <w:rPr>
          <w:lang w:val="en-GB"/>
        </w:rPr>
        <w:t xml:space="preserve"> </w:t>
      </w:r>
      <w:r>
        <w:rPr>
          <w:lang w:val="en-GB"/>
        </w:rPr>
        <w:t>of these so-called paratexts is the colophon</w:t>
      </w:r>
      <w:r w:rsidR="00E26AE1">
        <w:rPr>
          <w:lang w:val="en-GB"/>
        </w:rPr>
        <w:t>.</w:t>
      </w:r>
      <w:r w:rsidR="009127D2">
        <w:rPr>
          <w:rStyle w:val="Voetnootmarkering"/>
          <w:lang w:val="en-GB"/>
        </w:rPr>
        <w:footnoteReference w:id="2"/>
      </w:r>
      <w:r>
        <w:rPr>
          <w:lang w:val="en-GB"/>
        </w:rPr>
        <w:t xml:space="preserve"> Mostly found at the end of the manuscript, the colophon provides us with invaluable information about</w:t>
      </w:r>
      <w:r w:rsidR="00EF3372">
        <w:rPr>
          <w:lang w:val="en-GB"/>
        </w:rPr>
        <w:t xml:space="preserve"> </w:t>
      </w:r>
      <w:r w:rsidR="00EF3372" w:rsidRPr="009D0E97">
        <w:rPr>
          <w:lang w:val="en-GB"/>
        </w:rPr>
        <w:t>the production of the manuscript, such as the</w:t>
      </w:r>
      <w:r w:rsidR="003C357B">
        <w:rPr>
          <w:lang w:val="en-GB"/>
        </w:rPr>
        <w:t xml:space="preserve"> name of the</w:t>
      </w:r>
      <w:r w:rsidR="00EF3372" w:rsidRPr="009D0E97">
        <w:rPr>
          <w:lang w:val="en-GB"/>
        </w:rPr>
        <w:t xml:space="preserve"> scribe, </w:t>
      </w:r>
      <w:r w:rsidRPr="009D0E97">
        <w:rPr>
          <w:lang w:val="en-GB"/>
        </w:rPr>
        <w:t>the</w:t>
      </w:r>
      <w:r w:rsidR="00EF3372" w:rsidRPr="009D0E97">
        <w:rPr>
          <w:lang w:val="en-GB"/>
        </w:rPr>
        <w:t xml:space="preserve"> place and</w:t>
      </w:r>
      <w:r w:rsidRPr="009D0E97">
        <w:rPr>
          <w:lang w:val="en-GB"/>
        </w:rPr>
        <w:t xml:space="preserve"> date of production</w:t>
      </w:r>
      <w:r w:rsidR="00EF3372" w:rsidRPr="009D0E97">
        <w:rPr>
          <w:lang w:val="en-GB"/>
        </w:rPr>
        <w:t>, the patron who ordered the manuscript, etc</w:t>
      </w:r>
      <w:r w:rsidRPr="009D0E97">
        <w:rPr>
          <w:lang w:val="en-GB"/>
        </w:rPr>
        <w:t xml:space="preserve">. </w:t>
      </w:r>
    </w:p>
    <w:p w14:paraId="68961B97" w14:textId="71C3F082" w:rsidR="002623D1" w:rsidRPr="00C10CF4" w:rsidRDefault="002623D1" w:rsidP="006616BF">
      <w:pPr>
        <w:ind w:firstLine="284"/>
        <w:jc w:val="both"/>
        <w:rPr>
          <w:lang w:val="en-GB"/>
        </w:rPr>
      </w:pPr>
      <w:r>
        <w:rPr>
          <w:lang w:val="en-GB"/>
        </w:rPr>
        <w:t>Colophons could be written in prose</w:t>
      </w:r>
      <w:r w:rsidR="00C05B5F">
        <w:rPr>
          <w:lang w:val="en-GB"/>
        </w:rPr>
        <w:t xml:space="preserve"> </w:t>
      </w:r>
      <w:r w:rsidR="00C05B5F" w:rsidRPr="009D0E97">
        <w:rPr>
          <w:lang w:val="en-GB"/>
        </w:rPr>
        <w:t>(and they usually are in, for example, Latin manuscripts)</w:t>
      </w:r>
      <w:r>
        <w:rPr>
          <w:lang w:val="en-GB"/>
        </w:rPr>
        <w:t>, but a considerable number</w:t>
      </w:r>
      <w:r w:rsidR="00C05B5F">
        <w:rPr>
          <w:lang w:val="en-GB"/>
        </w:rPr>
        <w:t xml:space="preserve"> </w:t>
      </w:r>
      <w:r w:rsidR="00C05B5F" w:rsidRPr="009D0E97">
        <w:rPr>
          <w:lang w:val="en-GB"/>
        </w:rPr>
        <w:t>of Byzantine colophons</w:t>
      </w:r>
      <w:r w:rsidRPr="009D0E97">
        <w:rPr>
          <w:lang w:val="en-GB"/>
        </w:rPr>
        <w:t xml:space="preserve"> </w:t>
      </w:r>
      <w:r>
        <w:rPr>
          <w:lang w:val="en-GB"/>
        </w:rPr>
        <w:t xml:space="preserve">displays </w:t>
      </w:r>
      <w:r w:rsidR="002D282F">
        <w:rPr>
          <w:lang w:val="en-GB"/>
        </w:rPr>
        <w:t xml:space="preserve">at least </w:t>
      </w:r>
      <w:r>
        <w:rPr>
          <w:lang w:val="en-GB"/>
        </w:rPr>
        <w:t>the intention of the scr</w:t>
      </w:r>
      <w:r w:rsidR="00C05B5F">
        <w:rPr>
          <w:lang w:val="en-GB"/>
        </w:rPr>
        <w:t>ibe to compose metrical verses</w:t>
      </w:r>
      <w:r w:rsidR="00C05B5F" w:rsidRPr="009D0E97">
        <w:rPr>
          <w:lang w:val="en-GB"/>
        </w:rPr>
        <w:t>, usually</w:t>
      </w:r>
      <w:r w:rsidRPr="009D0E97">
        <w:rPr>
          <w:lang w:val="en-GB"/>
        </w:rPr>
        <w:t xml:space="preserve"> </w:t>
      </w:r>
      <w:proofErr w:type="spellStart"/>
      <w:r w:rsidRPr="009D0E97">
        <w:rPr>
          <w:lang w:val="en-GB"/>
        </w:rPr>
        <w:t>dodecasyllable</w:t>
      </w:r>
      <w:r w:rsidR="006616BF" w:rsidRPr="009D0E97">
        <w:rPr>
          <w:lang w:val="en-GB"/>
        </w:rPr>
        <w:t>s</w:t>
      </w:r>
      <w:proofErr w:type="spellEnd"/>
      <w:r>
        <w:rPr>
          <w:lang w:val="en-GB"/>
        </w:rPr>
        <w:t xml:space="preserve">. For this purpose, some </w:t>
      </w:r>
      <w:r w:rsidR="00C83C3A" w:rsidRPr="009D0E97">
        <w:rPr>
          <w:lang w:val="en-GB"/>
        </w:rPr>
        <w:t>conventional</w:t>
      </w:r>
      <w:r w:rsidRPr="009D0E97">
        <w:rPr>
          <w:lang w:val="en-GB"/>
        </w:rPr>
        <w:t xml:space="preserve"> </w:t>
      </w:r>
      <w:r>
        <w:rPr>
          <w:lang w:val="en-GB"/>
        </w:rPr>
        <w:t xml:space="preserve">formulas </w:t>
      </w:r>
      <w:r w:rsidR="00C83C3A">
        <w:rPr>
          <w:lang w:val="en-GB"/>
        </w:rPr>
        <w:t>circulated</w:t>
      </w:r>
      <w:r w:rsidR="006616BF">
        <w:rPr>
          <w:lang w:val="en-GB"/>
        </w:rPr>
        <w:t>,</w:t>
      </w:r>
      <w:r w:rsidR="00C83C3A">
        <w:rPr>
          <w:lang w:val="en-GB"/>
        </w:rPr>
        <w:t xml:space="preserve"> </w:t>
      </w:r>
      <w:r w:rsidR="00C83C3A" w:rsidRPr="009D0E97">
        <w:rPr>
          <w:lang w:val="en-GB"/>
        </w:rPr>
        <w:t xml:space="preserve">that </w:t>
      </w:r>
      <w:r w:rsidRPr="009D0E97">
        <w:rPr>
          <w:lang w:val="en-GB"/>
        </w:rPr>
        <w:t>could either ser</w:t>
      </w:r>
      <w:r w:rsidR="00C83C3A" w:rsidRPr="009D0E97">
        <w:rPr>
          <w:lang w:val="en-GB"/>
        </w:rPr>
        <w:t>ve as colophons on their own</w:t>
      </w:r>
      <w:r w:rsidRPr="009D0E97">
        <w:rPr>
          <w:lang w:val="en-GB"/>
        </w:rPr>
        <w:t>, or could precede a longer text. Two of the</w:t>
      </w:r>
      <w:r w:rsidR="00C83C3A" w:rsidRPr="009D0E97">
        <w:rPr>
          <w:lang w:val="en-GB"/>
        </w:rPr>
        <w:t xml:space="preserve"> most popular colophon fo</w:t>
      </w:r>
      <w:r w:rsidR="00F32B4B">
        <w:rPr>
          <w:lang w:val="en-GB"/>
        </w:rPr>
        <w:t>r</w:t>
      </w:r>
      <w:r w:rsidR="00C83C3A" w:rsidRPr="009D0E97">
        <w:rPr>
          <w:lang w:val="en-GB"/>
        </w:rPr>
        <w:t>mulas</w:t>
      </w:r>
      <w:r w:rsidRPr="009D0E97">
        <w:rPr>
          <w:lang w:val="en-GB"/>
        </w:rPr>
        <w:t xml:space="preserve"> are the following</w:t>
      </w:r>
      <w:r w:rsidR="00C83C3A" w:rsidRPr="009D0E97">
        <w:rPr>
          <w:lang w:val="en-GB"/>
        </w:rPr>
        <w:t xml:space="preserve"> ones</w:t>
      </w:r>
      <w:r w:rsidRPr="009D0E97">
        <w:rPr>
          <w:lang w:val="en-GB"/>
        </w:rPr>
        <w: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961"/>
      </w:tblGrid>
      <w:tr w:rsidR="002623D1" w:rsidRPr="00C10CF4" w14:paraId="6B076886" w14:textId="77777777" w:rsidTr="00930F7D">
        <w:tc>
          <w:tcPr>
            <w:tcW w:w="4248" w:type="dxa"/>
          </w:tcPr>
          <w:p w14:paraId="61AD4E43" w14:textId="77777777" w:rsidR="002623D1" w:rsidRPr="00C10CF4" w:rsidRDefault="002623D1" w:rsidP="003C357B">
            <w:pPr>
              <w:jc w:val="both"/>
              <w:rPr>
                <w:lang w:val="en-GB"/>
              </w:rPr>
            </w:pPr>
            <w:r w:rsidRPr="00C10CF4">
              <w:rPr>
                <w:lang w:val="el-GR"/>
              </w:rPr>
              <w:t>Ὥσπερ</w:t>
            </w:r>
            <w:r w:rsidRPr="00C10CF4">
              <w:rPr>
                <w:lang w:val="en-GB"/>
              </w:rPr>
              <w:t xml:space="preserve"> </w:t>
            </w:r>
            <w:r w:rsidRPr="00C10CF4">
              <w:rPr>
                <w:lang w:val="el-GR"/>
              </w:rPr>
              <w:t>ξένοι</w:t>
            </w:r>
            <w:r w:rsidRPr="00C10CF4">
              <w:rPr>
                <w:lang w:val="en-GB"/>
              </w:rPr>
              <w:t xml:space="preserve"> </w:t>
            </w:r>
            <w:r w:rsidRPr="00C10CF4">
              <w:rPr>
                <w:lang w:val="el-GR"/>
              </w:rPr>
              <w:t>χαίρουσιν</w:t>
            </w:r>
            <w:r w:rsidRPr="00C10CF4">
              <w:rPr>
                <w:lang w:val="en-GB"/>
              </w:rPr>
              <w:t xml:space="preserve"> </w:t>
            </w:r>
            <w:r w:rsidRPr="00C10CF4">
              <w:rPr>
                <w:lang w:val="el-GR"/>
              </w:rPr>
              <w:t>ἰδεῖν</w:t>
            </w:r>
            <w:r w:rsidRPr="00C10CF4">
              <w:rPr>
                <w:lang w:val="en-GB"/>
              </w:rPr>
              <w:t xml:space="preserve"> </w:t>
            </w:r>
            <w:r w:rsidRPr="00C10CF4">
              <w:rPr>
                <w:lang w:val="el-GR"/>
              </w:rPr>
              <w:t>πατρίδα</w:t>
            </w:r>
            <w:r w:rsidRPr="00C10CF4">
              <w:rPr>
                <w:lang w:val="en-GB"/>
              </w:rPr>
              <w:t>,</w:t>
            </w:r>
          </w:p>
          <w:p w14:paraId="50A05B72" w14:textId="77777777" w:rsidR="002623D1" w:rsidRDefault="002623D1" w:rsidP="003C357B">
            <w:pPr>
              <w:jc w:val="both"/>
              <w:rPr>
                <w:lang w:val="el-GR"/>
              </w:rPr>
            </w:pPr>
            <w:r w:rsidRPr="00C10CF4">
              <w:rPr>
                <w:lang w:val="el-GR"/>
              </w:rPr>
              <w:t>οὕτως καὶ οἱ γράφοντες βιβλίου τέλος.</w:t>
            </w:r>
            <w:r>
              <w:rPr>
                <w:rStyle w:val="Voetnootmarkering"/>
                <w:lang w:val="el-GR"/>
              </w:rPr>
              <w:footnoteReference w:id="3"/>
            </w:r>
          </w:p>
        </w:tc>
        <w:tc>
          <w:tcPr>
            <w:tcW w:w="4961" w:type="dxa"/>
          </w:tcPr>
          <w:p w14:paraId="32E10EF7" w14:textId="77777777" w:rsidR="002623D1" w:rsidRPr="00C10CF4" w:rsidRDefault="002623D1" w:rsidP="003C357B">
            <w:pPr>
              <w:jc w:val="both"/>
              <w:rPr>
                <w:lang w:val="en-GB"/>
              </w:rPr>
            </w:pPr>
            <w:r w:rsidRPr="00C10CF4">
              <w:rPr>
                <w:lang w:val="en-GB"/>
              </w:rPr>
              <w:t>'Like travellers rejoice upon seeing their homeland,</w:t>
            </w:r>
          </w:p>
          <w:p w14:paraId="7F07D871" w14:textId="77777777" w:rsidR="002623D1" w:rsidRPr="00C10CF4" w:rsidRDefault="002623D1" w:rsidP="003C357B">
            <w:pPr>
              <w:jc w:val="both"/>
              <w:rPr>
                <w:lang w:val="en-GB"/>
              </w:rPr>
            </w:pPr>
            <w:r w:rsidRPr="00C10CF4">
              <w:rPr>
                <w:lang w:val="en-GB"/>
              </w:rPr>
              <w:t>so too do scribes upon reaching the end of the book'.</w:t>
            </w:r>
            <w:r>
              <w:rPr>
                <w:rStyle w:val="Voetnootmarkering"/>
                <w:lang w:val="en-GB"/>
              </w:rPr>
              <w:footnoteReference w:id="4"/>
            </w:r>
          </w:p>
        </w:tc>
      </w:tr>
    </w:tbl>
    <w:p w14:paraId="1641D817" w14:textId="77777777" w:rsidR="002623D1" w:rsidRDefault="002623D1" w:rsidP="002623D1">
      <w:pPr>
        <w:jc w:val="both"/>
        <w:rPr>
          <w:lang w:val="en-GB"/>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814"/>
      </w:tblGrid>
      <w:tr w:rsidR="002623D1" w:rsidRPr="00C10CF4" w14:paraId="23C45B85" w14:textId="77777777" w:rsidTr="00930F7D">
        <w:tc>
          <w:tcPr>
            <w:tcW w:w="4248" w:type="dxa"/>
          </w:tcPr>
          <w:p w14:paraId="770BA41F" w14:textId="77777777" w:rsidR="002623D1" w:rsidRPr="00C10CF4" w:rsidRDefault="002623D1" w:rsidP="003C357B">
            <w:pPr>
              <w:jc w:val="both"/>
              <w:rPr>
                <w:lang w:val="en-GB"/>
              </w:rPr>
            </w:pPr>
            <w:r w:rsidRPr="00C10CF4">
              <w:rPr>
                <w:lang w:val="en-GB"/>
              </w:rPr>
              <w:t xml:space="preserve">Ἡ </w:t>
            </w:r>
            <w:proofErr w:type="spellStart"/>
            <w:r w:rsidRPr="00C10CF4">
              <w:rPr>
                <w:lang w:val="en-GB"/>
              </w:rPr>
              <w:t>μὲν</w:t>
            </w:r>
            <w:proofErr w:type="spellEnd"/>
            <w:r w:rsidRPr="00C10CF4">
              <w:rPr>
                <w:lang w:val="en-GB"/>
              </w:rPr>
              <w:t xml:space="preserve"> </w:t>
            </w:r>
            <w:proofErr w:type="spellStart"/>
            <w:r w:rsidRPr="00C10CF4">
              <w:rPr>
                <w:lang w:val="en-GB"/>
              </w:rPr>
              <w:t>χεὶρ</w:t>
            </w:r>
            <w:proofErr w:type="spellEnd"/>
            <w:r w:rsidRPr="00C10CF4">
              <w:rPr>
                <w:lang w:val="en-GB"/>
              </w:rPr>
              <w:t xml:space="preserve"> ἡ </w:t>
            </w:r>
            <w:proofErr w:type="spellStart"/>
            <w:r w:rsidRPr="00C10CF4">
              <w:rPr>
                <w:lang w:val="en-GB"/>
              </w:rPr>
              <w:t>γράψ</w:t>
            </w:r>
            <w:proofErr w:type="spellEnd"/>
            <w:r w:rsidRPr="00C10CF4">
              <w:rPr>
                <w:lang w:val="en-GB"/>
              </w:rPr>
              <w:t xml:space="preserve">ασα </w:t>
            </w:r>
            <w:proofErr w:type="spellStart"/>
            <w:r w:rsidRPr="00C10CF4">
              <w:rPr>
                <w:lang w:val="en-GB"/>
              </w:rPr>
              <w:t>σή</w:t>
            </w:r>
            <w:proofErr w:type="spellEnd"/>
            <w:r w:rsidRPr="00C10CF4">
              <w:rPr>
                <w:lang w:val="en-GB"/>
              </w:rPr>
              <w:t xml:space="preserve">πεται </w:t>
            </w:r>
            <w:proofErr w:type="spellStart"/>
            <w:r w:rsidRPr="00C10CF4">
              <w:rPr>
                <w:lang w:val="en-GB"/>
              </w:rPr>
              <w:t>τάφῳ</w:t>
            </w:r>
            <w:proofErr w:type="spellEnd"/>
            <w:r w:rsidRPr="00C10CF4">
              <w:rPr>
                <w:lang w:val="en-GB"/>
              </w:rPr>
              <w:t>,</w:t>
            </w:r>
          </w:p>
          <w:p w14:paraId="14A43B31" w14:textId="77777777" w:rsidR="002623D1" w:rsidRPr="00C10CF4" w:rsidRDefault="002623D1" w:rsidP="003C357B">
            <w:pPr>
              <w:jc w:val="both"/>
              <w:rPr>
                <w:lang w:val="el-GR"/>
              </w:rPr>
            </w:pPr>
            <w:r w:rsidRPr="00C10CF4">
              <w:rPr>
                <w:lang w:val="el-GR"/>
              </w:rPr>
              <w:t>γραφὴ δὲ μένει εἰς χρόνους πληρεστάτους.</w:t>
            </w:r>
            <w:r>
              <w:rPr>
                <w:rStyle w:val="Voetnootmarkering"/>
                <w:lang w:val="el-GR"/>
              </w:rPr>
              <w:footnoteReference w:id="5"/>
            </w:r>
          </w:p>
        </w:tc>
        <w:tc>
          <w:tcPr>
            <w:tcW w:w="4814" w:type="dxa"/>
          </w:tcPr>
          <w:p w14:paraId="7B7F7913" w14:textId="77777777" w:rsidR="002623D1" w:rsidRDefault="002623D1" w:rsidP="003C357B">
            <w:pPr>
              <w:jc w:val="both"/>
              <w:rPr>
                <w:lang w:val="en-GB"/>
              </w:rPr>
            </w:pPr>
            <w:r w:rsidRPr="00C10CF4">
              <w:rPr>
                <w:lang w:val="en-GB"/>
              </w:rPr>
              <w:t xml:space="preserve">‘The hand that wrote rots in the grave, </w:t>
            </w:r>
          </w:p>
          <w:p w14:paraId="6A9C450A" w14:textId="77777777" w:rsidR="002623D1" w:rsidRDefault="002623D1" w:rsidP="003C357B">
            <w:pPr>
              <w:jc w:val="both"/>
              <w:rPr>
                <w:lang w:val="en-GB"/>
              </w:rPr>
            </w:pPr>
            <w:r w:rsidRPr="00C10CF4">
              <w:rPr>
                <w:lang w:val="en-GB"/>
              </w:rPr>
              <w:t>but the writing remains till the end of time</w:t>
            </w:r>
            <w:r>
              <w:rPr>
                <w:lang w:val="en-GB"/>
              </w:rPr>
              <w:t>’.</w:t>
            </w:r>
            <w:r>
              <w:rPr>
                <w:rStyle w:val="Voetnootmarkering"/>
                <w:lang w:val="en-GB"/>
              </w:rPr>
              <w:footnoteReference w:id="6"/>
            </w:r>
          </w:p>
          <w:p w14:paraId="6454C988" w14:textId="77777777" w:rsidR="005F15AF" w:rsidRPr="00C10CF4" w:rsidRDefault="005F15AF" w:rsidP="003C357B">
            <w:pPr>
              <w:jc w:val="both"/>
              <w:rPr>
                <w:lang w:val="en-GB"/>
              </w:rPr>
            </w:pPr>
          </w:p>
        </w:tc>
      </w:tr>
    </w:tbl>
    <w:p w14:paraId="4479118A" w14:textId="4C120C75" w:rsidR="002623D1" w:rsidRPr="009D0E97" w:rsidRDefault="002623D1" w:rsidP="00F603EE">
      <w:pPr>
        <w:ind w:firstLine="284"/>
        <w:jc w:val="both"/>
        <w:rPr>
          <w:lang w:val="en-GB"/>
        </w:rPr>
      </w:pPr>
      <w:r w:rsidRPr="009D0E97">
        <w:rPr>
          <w:lang w:val="en-GB"/>
        </w:rPr>
        <w:lastRenderedPageBreak/>
        <w:t xml:space="preserve">Both formulas </w:t>
      </w:r>
      <w:r w:rsidR="00C83C3A" w:rsidRPr="009D0E97">
        <w:rPr>
          <w:lang w:val="en-GB"/>
        </w:rPr>
        <w:t>were</w:t>
      </w:r>
      <w:r w:rsidRPr="009D0E97">
        <w:rPr>
          <w:lang w:val="en-GB"/>
        </w:rPr>
        <w:t xml:space="preserve"> extremely wide</w:t>
      </w:r>
      <w:r w:rsidR="00C83C3A" w:rsidRPr="009D0E97">
        <w:rPr>
          <w:lang w:val="en-GB"/>
        </w:rPr>
        <w:t xml:space="preserve">spread in Byzantine manuscripts and </w:t>
      </w:r>
      <w:r w:rsidRPr="009D0E97">
        <w:rPr>
          <w:lang w:val="en-GB"/>
        </w:rPr>
        <w:t>were eagerly elaborated upon</w:t>
      </w:r>
      <w:r w:rsidR="00C83C3A" w:rsidRPr="009D0E97">
        <w:rPr>
          <w:lang w:val="en-GB"/>
        </w:rPr>
        <w:t xml:space="preserve"> by </w:t>
      </w:r>
      <w:r w:rsidR="0038396B">
        <w:rPr>
          <w:lang w:val="en-GB"/>
        </w:rPr>
        <w:t xml:space="preserve">the scribes who </w:t>
      </w:r>
      <w:r w:rsidR="008A0413">
        <w:rPr>
          <w:lang w:val="en-GB"/>
        </w:rPr>
        <w:t>copied</w:t>
      </w:r>
      <w:r w:rsidR="0038396B">
        <w:rPr>
          <w:lang w:val="en-GB"/>
        </w:rPr>
        <w:t xml:space="preserve"> them</w:t>
      </w:r>
      <w:r w:rsidR="008A0413">
        <w:rPr>
          <w:lang w:val="en-GB"/>
        </w:rPr>
        <w:t xml:space="preserve"> into their manuscripts</w:t>
      </w:r>
      <w:r w:rsidRPr="009D0E97">
        <w:rPr>
          <w:lang w:val="en-GB"/>
        </w:rPr>
        <w:t xml:space="preserve">. Words </w:t>
      </w:r>
      <w:r w:rsidR="00C83C3A" w:rsidRPr="009D0E97">
        <w:rPr>
          <w:lang w:val="en-GB"/>
        </w:rPr>
        <w:t>could be</w:t>
      </w:r>
      <w:r w:rsidRPr="009D0E97">
        <w:rPr>
          <w:lang w:val="en-GB"/>
        </w:rPr>
        <w:t xml:space="preserve"> replaced by </w:t>
      </w:r>
      <w:r w:rsidR="00110C68">
        <w:rPr>
          <w:lang w:val="en-GB"/>
        </w:rPr>
        <w:t>(near</w:t>
      </w:r>
      <w:r w:rsidR="00C83C3A" w:rsidRPr="009D0E97">
        <w:rPr>
          <w:lang w:val="en-GB"/>
        </w:rPr>
        <w:t>)</w:t>
      </w:r>
      <w:r w:rsidR="00110C68">
        <w:rPr>
          <w:lang w:val="en-GB"/>
        </w:rPr>
        <w:t xml:space="preserve"> </w:t>
      </w:r>
      <w:r w:rsidR="00C83C3A" w:rsidRPr="009D0E97">
        <w:rPr>
          <w:lang w:val="en-GB"/>
        </w:rPr>
        <w:t>synonyms,</w:t>
      </w:r>
      <w:r w:rsidRPr="009D0E97">
        <w:rPr>
          <w:lang w:val="en-GB"/>
        </w:rPr>
        <w:t xml:space="preserve"> the orthography </w:t>
      </w:r>
      <w:r w:rsidR="00C83C3A" w:rsidRPr="009D0E97">
        <w:rPr>
          <w:lang w:val="en-GB"/>
        </w:rPr>
        <w:t xml:space="preserve">varied from one </w:t>
      </w:r>
      <w:r w:rsidR="009D0E97" w:rsidRPr="0093555C">
        <w:rPr>
          <w:lang w:val="en-GB"/>
        </w:rPr>
        <w:t>manuscript</w:t>
      </w:r>
      <w:r w:rsidR="00C83C3A" w:rsidRPr="0093555C">
        <w:rPr>
          <w:lang w:val="en-GB"/>
        </w:rPr>
        <w:t xml:space="preserve"> </w:t>
      </w:r>
      <w:r w:rsidR="00C83C3A" w:rsidRPr="009D0E97">
        <w:rPr>
          <w:lang w:val="en-GB"/>
        </w:rPr>
        <w:t>to another</w:t>
      </w:r>
      <w:r w:rsidRPr="009D0E97">
        <w:rPr>
          <w:lang w:val="en-GB"/>
        </w:rPr>
        <w:t xml:space="preserve"> and </w:t>
      </w:r>
      <w:r w:rsidR="00C83C3A" w:rsidRPr="009D0E97">
        <w:rPr>
          <w:lang w:val="en-GB"/>
        </w:rPr>
        <w:t xml:space="preserve">even </w:t>
      </w:r>
      <w:r w:rsidRPr="009D0E97">
        <w:rPr>
          <w:lang w:val="en-GB"/>
        </w:rPr>
        <w:t xml:space="preserve">entire verses could be added to the epigram. The formulas were sometimes </w:t>
      </w:r>
      <w:r w:rsidR="0059502F" w:rsidRPr="009D0E97">
        <w:rPr>
          <w:lang w:val="en-GB"/>
        </w:rPr>
        <w:t xml:space="preserve">also </w:t>
      </w:r>
      <w:r w:rsidRPr="009D0E97">
        <w:rPr>
          <w:lang w:val="en-GB"/>
        </w:rPr>
        <w:t xml:space="preserve">included in other, longer epigrams. </w:t>
      </w:r>
    </w:p>
    <w:p w14:paraId="73A2BEA2" w14:textId="37B0C122" w:rsidR="002623D1" w:rsidRDefault="002623D1" w:rsidP="00F603EE">
      <w:pPr>
        <w:ind w:firstLine="284"/>
        <w:jc w:val="both"/>
        <w:rPr>
          <w:lang w:val="en-GB"/>
        </w:rPr>
      </w:pPr>
      <w:r>
        <w:rPr>
          <w:lang w:val="en-GB"/>
        </w:rPr>
        <w:t xml:space="preserve">We will not go into much detail about the </w:t>
      </w:r>
      <w:r w:rsidR="003E5C14">
        <w:rPr>
          <w:lang w:val="en-GB"/>
        </w:rPr>
        <w:t>particular</w:t>
      </w:r>
      <w:r>
        <w:rPr>
          <w:lang w:val="en-GB"/>
        </w:rPr>
        <w:t xml:space="preserve"> occurrence</w:t>
      </w:r>
      <w:r w:rsidR="0059502F">
        <w:rPr>
          <w:lang w:val="en-GB"/>
        </w:rPr>
        <w:t>s</w:t>
      </w:r>
      <w:r>
        <w:rPr>
          <w:lang w:val="en-GB"/>
        </w:rPr>
        <w:t xml:space="preserve"> of each of the formulas. </w:t>
      </w:r>
      <w:r w:rsidR="006E117A">
        <w:rPr>
          <w:lang w:val="en-GB"/>
        </w:rPr>
        <w:t xml:space="preserve">Gérard </w:t>
      </w:r>
      <w:proofErr w:type="spellStart"/>
      <w:r>
        <w:rPr>
          <w:lang w:val="en-GB"/>
        </w:rPr>
        <w:t>Garitte</w:t>
      </w:r>
      <w:proofErr w:type="spellEnd"/>
      <w:r>
        <w:rPr>
          <w:rStyle w:val="Voetnootmarkering"/>
          <w:lang w:val="en-GB"/>
        </w:rPr>
        <w:footnoteReference w:id="7"/>
      </w:r>
      <w:r>
        <w:rPr>
          <w:lang w:val="en-GB"/>
        </w:rPr>
        <w:t xml:space="preserve"> and </w:t>
      </w:r>
      <w:proofErr w:type="spellStart"/>
      <w:r w:rsidR="006E117A">
        <w:rPr>
          <w:lang w:val="en-GB"/>
        </w:rPr>
        <w:t>Basileios</w:t>
      </w:r>
      <w:proofErr w:type="spellEnd"/>
      <w:r w:rsidR="006E117A">
        <w:rPr>
          <w:lang w:val="en-GB"/>
        </w:rPr>
        <w:t xml:space="preserve"> </w:t>
      </w:r>
      <w:proofErr w:type="spellStart"/>
      <w:r>
        <w:rPr>
          <w:lang w:val="en-GB"/>
        </w:rPr>
        <w:t>Atsalos</w:t>
      </w:r>
      <w:proofErr w:type="spellEnd"/>
      <w:r>
        <w:rPr>
          <w:rStyle w:val="Voetnootmarkering"/>
          <w:lang w:val="en-GB"/>
        </w:rPr>
        <w:footnoteReference w:id="8"/>
      </w:r>
      <w:r>
        <w:rPr>
          <w:lang w:val="en-GB"/>
        </w:rPr>
        <w:t xml:space="preserve"> have collected numerous manuscript witnesses </w:t>
      </w:r>
      <w:r w:rsidR="00857B45">
        <w:rPr>
          <w:lang w:val="en-GB"/>
        </w:rPr>
        <w:t>of</w:t>
      </w:r>
      <w:r>
        <w:rPr>
          <w:lang w:val="en-GB"/>
        </w:rPr>
        <w:t xml:space="preserve"> the </w:t>
      </w:r>
      <w:r>
        <w:rPr>
          <w:lang w:val="el-GR"/>
        </w:rPr>
        <w:t>ἡ</w:t>
      </w:r>
      <w:r w:rsidRPr="00B207BA">
        <w:rPr>
          <w:lang w:val="en-GB"/>
        </w:rPr>
        <w:t xml:space="preserve"> </w:t>
      </w:r>
      <w:r>
        <w:rPr>
          <w:lang w:val="el-GR"/>
        </w:rPr>
        <w:t>χείρ</w:t>
      </w:r>
      <w:r w:rsidRPr="00B207BA">
        <w:rPr>
          <w:lang w:val="en-GB"/>
        </w:rPr>
        <w:t>-formula</w:t>
      </w:r>
      <w:r>
        <w:rPr>
          <w:lang w:val="en-GB"/>
        </w:rPr>
        <w:t xml:space="preserve">, while </w:t>
      </w:r>
      <w:r w:rsidR="006E117A">
        <w:rPr>
          <w:lang w:val="en-GB"/>
        </w:rPr>
        <w:t xml:space="preserve">Kurt </w:t>
      </w:r>
      <w:proofErr w:type="spellStart"/>
      <w:r>
        <w:rPr>
          <w:lang w:val="en-GB"/>
        </w:rPr>
        <w:t>Treu</w:t>
      </w:r>
      <w:proofErr w:type="spellEnd"/>
      <w:r>
        <w:rPr>
          <w:rStyle w:val="Voetnootmarkering"/>
          <w:lang w:val="en-GB"/>
        </w:rPr>
        <w:footnoteReference w:id="9"/>
      </w:r>
      <w:r>
        <w:rPr>
          <w:lang w:val="en-GB"/>
        </w:rPr>
        <w:t xml:space="preserve"> </w:t>
      </w:r>
      <w:r w:rsidR="007A2012">
        <w:rPr>
          <w:lang w:val="en-GB"/>
        </w:rPr>
        <w:t xml:space="preserve">and Julie </w:t>
      </w:r>
      <w:proofErr w:type="spellStart"/>
      <w:r w:rsidR="007A2012">
        <w:rPr>
          <w:lang w:val="en-GB"/>
        </w:rPr>
        <w:t>Boeten</w:t>
      </w:r>
      <w:proofErr w:type="spellEnd"/>
      <w:r w:rsidR="007A2012">
        <w:rPr>
          <w:lang w:val="en-GB"/>
        </w:rPr>
        <w:t xml:space="preserve"> and Mark </w:t>
      </w:r>
      <w:proofErr w:type="spellStart"/>
      <w:r w:rsidR="007A2012">
        <w:rPr>
          <w:lang w:val="en-GB"/>
        </w:rPr>
        <w:t>Janse</w:t>
      </w:r>
      <w:proofErr w:type="spellEnd"/>
      <w:r w:rsidR="007A2012">
        <w:rPr>
          <w:rStyle w:val="Voetnootmarkering"/>
          <w:lang w:val="en-GB"/>
        </w:rPr>
        <w:footnoteReference w:id="10"/>
      </w:r>
      <w:r w:rsidR="007A2012">
        <w:rPr>
          <w:lang w:val="en-GB"/>
        </w:rPr>
        <w:t xml:space="preserve"> investigate the</w:t>
      </w:r>
      <w:r w:rsidRPr="007111A9">
        <w:rPr>
          <w:lang w:val="en-GB"/>
        </w:rPr>
        <w:t xml:space="preserve"> </w:t>
      </w:r>
      <w:r>
        <w:rPr>
          <w:lang w:val="el-GR"/>
        </w:rPr>
        <w:t>ὥσπερ</w:t>
      </w:r>
      <w:r w:rsidRPr="008113A8">
        <w:rPr>
          <w:lang w:val="en-GB"/>
        </w:rPr>
        <w:t xml:space="preserve"> </w:t>
      </w:r>
      <w:r>
        <w:rPr>
          <w:lang w:val="el-GR"/>
        </w:rPr>
        <w:t>ξένοι</w:t>
      </w:r>
      <w:r w:rsidRPr="008113A8">
        <w:rPr>
          <w:lang w:val="en-GB"/>
        </w:rPr>
        <w:t>-formula</w:t>
      </w:r>
      <w:r w:rsidR="007A2012">
        <w:rPr>
          <w:lang w:val="en-GB"/>
        </w:rPr>
        <w:t xml:space="preserve"> more deeply</w:t>
      </w:r>
      <w:r w:rsidRPr="008113A8">
        <w:rPr>
          <w:lang w:val="en-GB"/>
        </w:rPr>
        <w:t>.</w:t>
      </w:r>
      <w:r>
        <w:rPr>
          <w:lang w:val="en-GB"/>
        </w:rPr>
        <w:t xml:space="preserve"> </w:t>
      </w:r>
      <w:r w:rsidR="00D749E2">
        <w:rPr>
          <w:lang w:val="en-GB"/>
        </w:rPr>
        <w:t xml:space="preserve">Other </w:t>
      </w:r>
      <w:r>
        <w:rPr>
          <w:lang w:val="en-GB"/>
        </w:rPr>
        <w:t xml:space="preserve">articles </w:t>
      </w:r>
      <w:r w:rsidR="00857B45">
        <w:rPr>
          <w:lang w:val="en-GB"/>
        </w:rPr>
        <w:t xml:space="preserve">explore </w:t>
      </w:r>
      <w:r>
        <w:rPr>
          <w:lang w:val="en-GB"/>
        </w:rPr>
        <w:t>the relationship with manuscripts in other languag</w:t>
      </w:r>
      <w:r w:rsidR="007111A9">
        <w:rPr>
          <w:lang w:val="en-GB"/>
        </w:rPr>
        <w:t xml:space="preserve">es such as Armenian and </w:t>
      </w:r>
      <w:proofErr w:type="spellStart"/>
      <w:r w:rsidR="007111A9">
        <w:rPr>
          <w:lang w:val="en-GB"/>
        </w:rPr>
        <w:t>Syriac</w:t>
      </w:r>
      <w:proofErr w:type="spellEnd"/>
      <w:r w:rsidR="007111A9">
        <w:rPr>
          <w:lang w:val="en-GB"/>
        </w:rPr>
        <w:t>,</w:t>
      </w:r>
      <w:r w:rsidRPr="007111A9">
        <w:rPr>
          <w:lang w:val="en-GB"/>
        </w:rPr>
        <w:t xml:space="preserve"> </w:t>
      </w:r>
      <w:r w:rsidR="00114198">
        <w:rPr>
          <w:lang w:val="en-GB"/>
        </w:rPr>
        <w:t>in which</w:t>
      </w:r>
      <w:r w:rsidR="0059502F" w:rsidRPr="007111A9">
        <w:rPr>
          <w:lang w:val="en-GB"/>
        </w:rPr>
        <w:t xml:space="preserve"> </w:t>
      </w:r>
      <w:r>
        <w:rPr>
          <w:lang w:val="en-GB"/>
        </w:rPr>
        <w:t xml:space="preserve">these </w:t>
      </w:r>
      <w:r w:rsidR="0059502F" w:rsidRPr="007111A9">
        <w:rPr>
          <w:lang w:val="en-GB"/>
        </w:rPr>
        <w:t xml:space="preserve">very same </w:t>
      </w:r>
      <w:r w:rsidR="00C83C3A" w:rsidRPr="00605FE6">
        <w:rPr>
          <w:color w:val="000000" w:themeColor="text1"/>
          <w:lang w:val="en-GB"/>
        </w:rPr>
        <w:t xml:space="preserve">colophon </w:t>
      </w:r>
      <w:r>
        <w:rPr>
          <w:lang w:val="en-GB"/>
        </w:rPr>
        <w:t>formulas also occur.</w:t>
      </w:r>
      <w:r>
        <w:rPr>
          <w:rStyle w:val="Voetnootmarkering"/>
          <w:lang w:val="en-GB"/>
        </w:rPr>
        <w:footnoteReference w:id="11"/>
      </w:r>
      <w:r>
        <w:rPr>
          <w:lang w:val="en-GB"/>
        </w:rPr>
        <w:t xml:space="preserve"> Furthermore, we refer the reader to the </w:t>
      </w:r>
      <w:r>
        <w:rPr>
          <w:i/>
          <w:lang w:val="en-GB"/>
        </w:rPr>
        <w:t>Database of Byzantine Book Epigrams</w:t>
      </w:r>
      <w:r>
        <w:rPr>
          <w:lang w:val="en-GB"/>
        </w:rPr>
        <w:t xml:space="preserve">, which aims to collect all occurrences </w:t>
      </w:r>
      <w:r w:rsidRPr="00605FE6">
        <w:rPr>
          <w:color w:val="000000" w:themeColor="text1"/>
          <w:lang w:val="en-GB"/>
        </w:rPr>
        <w:t xml:space="preserve">of </w:t>
      </w:r>
      <w:r w:rsidR="00C83C3A" w:rsidRPr="00605FE6">
        <w:rPr>
          <w:color w:val="000000" w:themeColor="text1"/>
          <w:lang w:val="en-GB"/>
        </w:rPr>
        <w:t xml:space="preserve">Greek book epigrams and which has by now assembled most of </w:t>
      </w:r>
      <w:r w:rsidRPr="00605FE6">
        <w:rPr>
          <w:color w:val="000000" w:themeColor="text1"/>
          <w:lang w:val="en-GB"/>
        </w:rPr>
        <w:t>the</w:t>
      </w:r>
      <w:r w:rsidR="00C83C3A" w:rsidRPr="00605FE6">
        <w:rPr>
          <w:color w:val="000000" w:themeColor="text1"/>
          <w:lang w:val="en-GB"/>
        </w:rPr>
        <w:t>se popular</w:t>
      </w:r>
      <w:r w:rsidRPr="00605FE6">
        <w:rPr>
          <w:color w:val="000000" w:themeColor="text1"/>
          <w:lang w:val="en-GB"/>
        </w:rPr>
        <w:t xml:space="preserve"> formulas in manuscripts</w:t>
      </w:r>
      <w:r w:rsidR="000552EF">
        <w:rPr>
          <w:color w:val="000000" w:themeColor="text1"/>
          <w:lang w:val="en-GB"/>
        </w:rPr>
        <w:t xml:space="preserve"> dated</w:t>
      </w:r>
      <w:r w:rsidRPr="00605FE6">
        <w:rPr>
          <w:color w:val="000000" w:themeColor="text1"/>
          <w:lang w:val="en-GB"/>
        </w:rPr>
        <w:t xml:space="preserve"> from 500 to 1500.</w:t>
      </w:r>
      <w:r w:rsidRPr="00605FE6">
        <w:rPr>
          <w:rStyle w:val="Voetnootmarkering"/>
          <w:color w:val="000000" w:themeColor="text1"/>
          <w:lang w:val="en-GB"/>
        </w:rPr>
        <w:footnoteReference w:id="12"/>
      </w:r>
    </w:p>
    <w:p w14:paraId="2F8B358A" w14:textId="1F540991" w:rsidR="008923AC" w:rsidRPr="008923AC" w:rsidRDefault="002623D1" w:rsidP="003E5C14">
      <w:pPr>
        <w:ind w:firstLine="284"/>
        <w:jc w:val="both"/>
        <w:rPr>
          <w:color w:val="000000" w:themeColor="text1"/>
          <w:lang w:val="en-GB"/>
        </w:rPr>
      </w:pPr>
      <w:r w:rsidRPr="00002DB4">
        <w:rPr>
          <w:color w:val="000000" w:themeColor="text1"/>
          <w:lang w:val="en-GB"/>
        </w:rPr>
        <w:t>In this article, we</w:t>
      </w:r>
      <w:r w:rsidR="00B52874" w:rsidRPr="00002DB4">
        <w:rPr>
          <w:color w:val="000000" w:themeColor="text1"/>
          <w:lang w:val="en-GB"/>
        </w:rPr>
        <w:t xml:space="preserve"> will</w:t>
      </w:r>
      <w:r w:rsidRPr="00002DB4">
        <w:rPr>
          <w:color w:val="000000" w:themeColor="text1"/>
          <w:lang w:val="en-GB"/>
        </w:rPr>
        <w:t xml:space="preserve"> focus on one </w:t>
      </w:r>
      <w:r w:rsidR="008A77B8" w:rsidRPr="008A77B8">
        <w:rPr>
          <w:lang w:val="en-GB"/>
        </w:rPr>
        <w:t>particular</w:t>
      </w:r>
      <w:r w:rsidRPr="008A77B8">
        <w:rPr>
          <w:lang w:val="en-GB"/>
        </w:rPr>
        <w:t xml:space="preserve"> </w:t>
      </w:r>
      <w:r w:rsidRPr="00002DB4">
        <w:rPr>
          <w:color w:val="000000" w:themeColor="text1"/>
          <w:lang w:val="en-GB"/>
        </w:rPr>
        <w:t xml:space="preserve">occurrence of the </w:t>
      </w:r>
      <w:r w:rsidR="00414AC8">
        <w:rPr>
          <w:color w:val="000000" w:themeColor="text1"/>
          <w:lang w:val="en-GB"/>
        </w:rPr>
        <w:t>‘</w:t>
      </w:r>
      <w:r w:rsidR="009127D2" w:rsidRPr="00002DB4">
        <w:rPr>
          <w:color w:val="000000" w:themeColor="text1"/>
          <w:lang w:val="el-GR"/>
        </w:rPr>
        <w:t>ἡ</w:t>
      </w:r>
      <w:r w:rsidR="009127D2" w:rsidRPr="00002DB4">
        <w:rPr>
          <w:color w:val="000000" w:themeColor="text1"/>
        </w:rPr>
        <w:t xml:space="preserve"> </w:t>
      </w:r>
      <w:r w:rsidR="009127D2" w:rsidRPr="00002DB4">
        <w:rPr>
          <w:color w:val="000000" w:themeColor="text1"/>
          <w:lang w:val="el-GR"/>
        </w:rPr>
        <w:t>μὲν</w:t>
      </w:r>
      <w:r w:rsidR="009127D2" w:rsidRPr="00002DB4">
        <w:rPr>
          <w:color w:val="000000" w:themeColor="text1"/>
        </w:rPr>
        <w:t xml:space="preserve"> </w:t>
      </w:r>
      <w:r w:rsidR="009127D2" w:rsidRPr="00002DB4">
        <w:rPr>
          <w:color w:val="000000" w:themeColor="text1"/>
          <w:lang w:val="el-GR"/>
        </w:rPr>
        <w:t>χεὶρ</w:t>
      </w:r>
      <w:r w:rsidR="009127D2" w:rsidRPr="00002DB4">
        <w:rPr>
          <w:color w:val="000000" w:themeColor="text1"/>
        </w:rPr>
        <w:t xml:space="preserve"> </w:t>
      </w:r>
      <w:r w:rsidR="009127D2" w:rsidRPr="00002DB4">
        <w:rPr>
          <w:color w:val="000000" w:themeColor="text1"/>
          <w:lang w:val="el-GR"/>
        </w:rPr>
        <w:t>ἡ</w:t>
      </w:r>
      <w:r w:rsidR="009127D2" w:rsidRPr="00002DB4">
        <w:rPr>
          <w:color w:val="000000" w:themeColor="text1"/>
        </w:rPr>
        <w:t xml:space="preserve"> </w:t>
      </w:r>
      <w:r w:rsidR="009127D2" w:rsidRPr="00002DB4">
        <w:rPr>
          <w:color w:val="000000" w:themeColor="text1"/>
          <w:lang w:val="el-GR"/>
        </w:rPr>
        <w:t>γράψασα</w:t>
      </w:r>
      <w:r w:rsidR="00414AC8" w:rsidRPr="00D749E2">
        <w:rPr>
          <w:color w:val="000000" w:themeColor="text1"/>
          <w:lang w:val="en-GB"/>
        </w:rPr>
        <w:t>’</w:t>
      </w:r>
      <w:r w:rsidRPr="00002DB4">
        <w:rPr>
          <w:color w:val="000000" w:themeColor="text1"/>
          <w:lang w:val="en-GB"/>
        </w:rPr>
        <w:t xml:space="preserve"> formula, </w:t>
      </w:r>
      <w:r w:rsidR="00886DE0">
        <w:rPr>
          <w:color w:val="000000" w:themeColor="text1"/>
          <w:lang w:val="en-GB"/>
        </w:rPr>
        <w:t xml:space="preserve">transmitted </w:t>
      </w:r>
      <w:r w:rsidRPr="00002DB4">
        <w:rPr>
          <w:color w:val="000000" w:themeColor="text1"/>
          <w:lang w:val="en-GB"/>
        </w:rPr>
        <w:t xml:space="preserve">in the manuscript </w:t>
      </w:r>
      <w:r w:rsidR="00CF6F15">
        <w:rPr>
          <w:lang w:val="en-GB"/>
        </w:rPr>
        <w:t xml:space="preserve">Napoli, </w:t>
      </w:r>
      <w:proofErr w:type="spellStart"/>
      <w:r w:rsidR="00CF6F15">
        <w:rPr>
          <w:i/>
          <w:lang w:val="en-GB"/>
        </w:rPr>
        <w:t>Biblioteca</w:t>
      </w:r>
      <w:proofErr w:type="spellEnd"/>
      <w:r w:rsidR="00CF6F15">
        <w:rPr>
          <w:i/>
          <w:lang w:val="en-GB"/>
        </w:rPr>
        <w:t xml:space="preserve"> </w:t>
      </w:r>
      <w:proofErr w:type="spellStart"/>
      <w:r w:rsidR="00CF6F15">
        <w:rPr>
          <w:i/>
          <w:lang w:val="en-GB"/>
        </w:rPr>
        <w:t>Nazionale</w:t>
      </w:r>
      <w:proofErr w:type="spellEnd"/>
      <w:r w:rsidR="00CF6F15">
        <w:rPr>
          <w:lang w:val="en-GB"/>
        </w:rPr>
        <w:t>,</w:t>
      </w:r>
      <w:r w:rsidR="00CF6F15" w:rsidRPr="00203B76">
        <w:rPr>
          <w:lang w:val="en-GB"/>
        </w:rPr>
        <w:t xml:space="preserve"> gr. II C 33</w:t>
      </w:r>
      <w:r w:rsidR="005F15AF">
        <w:rPr>
          <w:color w:val="000000" w:themeColor="text1"/>
          <w:lang w:val="en-GB"/>
        </w:rPr>
        <w:t xml:space="preserve">. This miscellaneous codex consists </w:t>
      </w:r>
      <w:r w:rsidR="008923AC">
        <w:rPr>
          <w:color w:val="000000" w:themeColor="text1"/>
          <w:lang w:val="en-GB"/>
        </w:rPr>
        <w:t>of seven parts that were brought together into one book towards the end of the 15</w:t>
      </w:r>
      <w:r w:rsidR="008923AC" w:rsidRPr="008923AC">
        <w:rPr>
          <w:color w:val="000000" w:themeColor="text1"/>
          <w:vertAlign w:val="superscript"/>
          <w:lang w:val="en-GB"/>
        </w:rPr>
        <w:t>th</w:t>
      </w:r>
      <w:r w:rsidR="008923AC">
        <w:rPr>
          <w:color w:val="000000" w:themeColor="text1"/>
          <w:lang w:val="en-GB"/>
        </w:rPr>
        <w:t xml:space="preserve"> century. The manuscript bears several subscriptions, the first of which is situated on f. 48r and reads </w:t>
      </w:r>
      <w:r w:rsidR="0011786F">
        <w:rPr>
          <w:color w:val="000000" w:themeColor="text1"/>
          <w:lang w:val="en-GB"/>
        </w:rPr>
        <w:t>‘</w:t>
      </w:r>
      <w:r w:rsidR="008923AC">
        <w:rPr>
          <w:lang w:val="el-GR"/>
        </w:rPr>
        <w:t>ἰω</w:t>
      </w:r>
      <w:r w:rsidR="00DD229F" w:rsidRPr="00DD229F">
        <w:rPr>
          <w:lang w:val="en-GB"/>
        </w:rPr>
        <w:t>(</w:t>
      </w:r>
      <w:r w:rsidR="008923AC">
        <w:rPr>
          <w:lang w:val="el-GR"/>
        </w:rPr>
        <w:t>ά</w:t>
      </w:r>
      <w:r w:rsidR="00DD229F">
        <w:rPr>
          <w:lang w:val="el-GR"/>
        </w:rPr>
        <w:t>ν</w:t>
      </w:r>
      <w:r w:rsidR="00DD229F" w:rsidRPr="00DD229F">
        <w:rPr>
          <w:lang w:val="en-GB"/>
        </w:rPr>
        <w:t>)</w:t>
      </w:r>
      <w:r w:rsidR="008923AC">
        <w:rPr>
          <w:lang w:val="el-GR"/>
        </w:rPr>
        <w:t>νης</w:t>
      </w:r>
      <w:r w:rsidR="008923AC" w:rsidRPr="008923AC">
        <w:rPr>
          <w:lang w:val="en-GB"/>
        </w:rPr>
        <w:t xml:space="preserve"> </w:t>
      </w:r>
      <w:r w:rsidR="008923AC">
        <w:rPr>
          <w:lang w:val="el-GR"/>
        </w:rPr>
        <w:t>νοτάριος</w:t>
      </w:r>
      <w:r w:rsidR="00DD229F" w:rsidRPr="00DD229F">
        <w:rPr>
          <w:lang w:val="en-GB"/>
        </w:rPr>
        <w:t xml:space="preserve"> </w:t>
      </w:r>
      <w:r w:rsidR="00DD229F">
        <w:rPr>
          <w:lang w:val="el-GR"/>
        </w:rPr>
        <w:t>ταυτέγράφη</w:t>
      </w:r>
      <w:r w:rsidR="0011786F" w:rsidRPr="00D749E2">
        <w:rPr>
          <w:lang w:val="en-GB"/>
        </w:rPr>
        <w:t>’</w:t>
      </w:r>
      <w:r w:rsidR="002800E6" w:rsidRPr="00E26AE1">
        <w:rPr>
          <w:lang w:val="en-GB"/>
        </w:rPr>
        <w:t>.</w:t>
      </w:r>
      <w:r w:rsidR="00DD229F">
        <w:rPr>
          <w:rStyle w:val="Voetnootmarkering"/>
          <w:lang w:val="el-GR"/>
        </w:rPr>
        <w:footnoteReference w:id="13"/>
      </w:r>
      <w:r w:rsidR="00510C9A" w:rsidRPr="00002DB4">
        <w:rPr>
          <w:color w:val="000000" w:themeColor="text1"/>
          <w:lang w:val="en-GB"/>
        </w:rPr>
        <w:t xml:space="preserve"> </w:t>
      </w:r>
      <w:r w:rsidR="008923AC">
        <w:rPr>
          <w:color w:val="000000" w:themeColor="text1"/>
          <w:lang w:val="en-GB"/>
        </w:rPr>
        <w:t>A second, longer</w:t>
      </w:r>
      <w:r w:rsidR="00DD229F">
        <w:rPr>
          <w:color w:val="000000" w:themeColor="text1"/>
          <w:lang w:val="en-GB"/>
        </w:rPr>
        <w:t xml:space="preserve"> verse</w:t>
      </w:r>
      <w:r w:rsidR="008923AC">
        <w:rPr>
          <w:color w:val="000000" w:themeColor="text1"/>
          <w:lang w:val="en-GB"/>
        </w:rPr>
        <w:t xml:space="preserve"> subscription was added on f. 476v, in which the scribe calls himself </w:t>
      </w:r>
      <w:r w:rsidR="00B51BCB">
        <w:rPr>
          <w:color w:val="000000" w:themeColor="text1"/>
          <w:lang w:val="en-GB"/>
        </w:rPr>
        <w:t>‘</w:t>
      </w:r>
      <w:proofErr w:type="spellStart"/>
      <w:r w:rsidR="00B51BCB" w:rsidRPr="00B51BCB">
        <w:rPr>
          <w:color w:val="000000" w:themeColor="text1"/>
          <w:lang w:val="en-GB"/>
        </w:rPr>
        <w:t>ἰω</w:t>
      </w:r>
      <w:proofErr w:type="spellEnd"/>
      <w:r w:rsidR="00B51BCB" w:rsidRPr="00B51BCB">
        <w:rPr>
          <w:color w:val="000000" w:themeColor="text1"/>
          <w:lang w:val="en-GB"/>
        </w:rPr>
        <w:t>(</w:t>
      </w:r>
      <w:proofErr w:type="spellStart"/>
      <w:r w:rsidR="00B51BCB" w:rsidRPr="00B51BCB">
        <w:rPr>
          <w:color w:val="000000" w:themeColor="text1"/>
          <w:lang w:val="en-GB"/>
        </w:rPr>
        <w:t>άννης</w:t>
      </w:r>
      <w:proofErr w:type="spellEnd"/>
      <w:r w:rsidR="00B51BCB" w:rsidRPr="00B51BCB">
        <w:rPr>
          <w:color w:val="000000" w:themeColor="text1"/>
          <w:lang w:val="en-GB"/>
        </w:rPr>
        <w:t xml:space="preserve">) ὁ </w:t>
      </w:r>
      <w:proofErr w:type="spellStart"/>
      <w:r w:rsidR="00B51BCB" w:rsidRPr="00B51BCB">
        <w:rPr>
          <w:color w:val="000000" w:themeColor="text1"/>
          <w:lang w:val="en-GB"/>
        </w:rPr>
        <w:t>χθ</w:t>
      </w:r>
      <w:proofErr w:type="spellEnd"/>
      <w:r w:rsidR="00B51BCB" w:rsidRPr="00B51BCB">
        <w:rPr>
          <w:color w:val="000000" w:themeColor="text1"/>
          <w:lang w:val="en-GB"/>
        </w:rPr>
        <w:t xml:space="preserve">αμαλὸς </w:t>
      </w:r>
      <w:proofErr w:type="spellStart"/>
      <w:r w:rsidR="00B51BCB" w:rsidRPr="00B51BCB">
        <w:rPr>
          <w:color w:val="000000" w:themeColor="text1"/>
          <w:lang w:val="en-GB"/>
        </w:rPr>
        <w:t>τοὐ</w:t>
      </w:r>
      <w:proofErr w:type="spellEnd"/>
      <w:r w:rsidR="00B51BCB">
        <w:rPr>
          <w:color w:val="000000" w:themeColor="text1"/>
          <w:lang w:val="en-GB"/>
        </w:rPr>
        <w:t xml:space="preserve">πίκλην </w:t>
      </w:r>
      <w:proofErr w:type="spellStart"/>
      <w:r w:rsidR="00B51BCB">
        <w:rPr>
          <w:color w:val="000000" w:themeColor="text1"/>
          <w:lang w:val="en-GB"/>
        </w:rPr>
        <w:t>ξηροκάλιτ</w:t>
      </w:r>
      <w:proofErr w:type="spellEnd"/>
      <w:r w:rsidR="00B51BCB">
        <w:rPr>
          <w:color w:val="000000" w:themeColor="text1"/>
          <w:lang w:val="en-GB"/>
        </w:rPr>
        <w:t>(</w:t>
      </w:r>
      <w:proofErr w:type="spellStart"/>
      <w:r w:rsidR="00B51BCB">
        <w:rPr>
          <w:color w:val="000000" w:themeColor="text1"/>
          <w:lang w:val="en-GB"/>
        </w:rPr>
        <w:t>ος</w:t>
      </w:r>
      <w:proofErr w:type="spellEnd"/>
      <w:r w:rsidR="00B51BCB">
        <w:rPr>
          <w:color w:val="000000" w:themeColor="text1"/>
          <w:lang w:val="en-GB"/>
        </w:rPr>
        <w:t>)’</w:t>
      </w:r>
      <w:r w:rsidR="002800E6">
        <w:rPr>
          <w:color w:val="000000" w:themeColor="text1"/>
          <w:lang w:val="en-GB"/>
        </w:rPr>
        <w:t>.</w:t>
      </w:r>
      <w:r w:rsidR="00DD229F">
        <w:rPr>
          <w:rStyle w:val="Voetnootmarkering"/>
          <w:color w:val="000000" w:themeColor="text1"/>
          <w:lang w:val="en-GB"/>
        </w:rPr>
        <w:footnoteReference w:id="14"/>
      </w:r>
      <w:r w:rsidR="002800E6">
        <w:rPr>
          <w:color w:val="000000" w:themeColor="text1"/>
          <w:lang w:val="en-GB"/>
        </w:rPr>
        <w:t xml:space="preserve"> </w:t>
      </w:r>
    </w:p>
    <w:p w14:paraId="284B693F" w14:textId="58848F7A" w:rsidR="00264E2F" w:rsidRPr="00E26AE1" w:rsidRDefault="005059EC" w:rsidP="003653D3">
      <w:pPr>
        <w:ind w:firstLine="284"/>
        <w:jc w:val="both"/>
        <w:rPr>
          <w:color w:val="000000" w:themeColor="text1"/>
          <w:lang w:val="en-GB"/>
        </w:rPr>
      </w:pPr>
      <w:r w:rsidRPr="00002DB4">
        <w:rPr>
          <w:color w:val="000000" w:themeColor="text1"/>
          <w:lang w:val="en-GB"/>
        </w:rPr>
        <w:t>The</w:t>
      </w:r>
      <w:r w:rsidR="00510C9A" w:rsidRPr="00002DB4">
        <w:rPr>
          <w:color w:val="000000" w:themeColor="text1"/>
          <w:lang w:val="en-GB"/>
        </w:rPr>
        <w:t xml:space="preserve"> colophon </w:t>
      </w:r>
      <w:r w:rsidRPr="00002DB4">
        <w:rPr>
          <w:color w:val="000000" w:themeColor="text1"/>
          <w:lang w:val="en-GB"/>
        </w:rPr>
        <w:t>epigram</w:t>
      </w:r>
      <w:r w:rsidR="00532085">
        <w:rPr>
          <w:color w:val="000000" w:themeColor="text1"/>
          <w:lang w:val="en-GB"/>
        </w:rPr>
        <w:t xml:space="preserve"> in which we are interested</w:t>
      </w:r>
      <w:r w:rsidRPr="00002DB4">
        <w:rPr>
          <w:color w:val="000000" w:themeColor="text1"/>
          <w:lang w:val="en-GB"/>
        </w:rPr>
        <w:t xml:space="preserve"> </w:t>
      </w:r>
      <w:r w:rsidR="00CF6F15">
        <w:rPr>
          <w:color w:val="000000" w:themeColor="text1"/>
          <w:lang w:val="en-GB"/>
        </w:rPr>
        <w:t xml:space="preserve">is situated </w:t>
      </w:r>
      <w:r w:rsidR="00510C9A" w:rsidRPr="00002DB4">
        <w:rPr>
          <w:color w:val="000000" w:themeColor="text1"/>
          <w:lang w:val="en-GB"/>
        </w:rPr>
        <w:t>towards the end of the manuscript, on f. 518r.</w:t>
      </w:r>
      <w:r w:rsidR="00663A39">
        <w:rPr>
          <w:color w:val="000000" w:themeColor="text1"/>
          <w:lang w:val="en-GB"/>
        </w:rPr>
        <w:t xml:space="preserve"> It concludes a collection of letters by several authors, most of which are </w:t>
      </w:r>
      <w:r w:rsidR="00930F7D">
        <w:rPr>
          <w:color w:val="000000" w:themeColor="text1"/>
          <w:lang w:val="en-GB"/>
        </w:rPr>
        <w:t xml:space="preserve">written </w:t>
      </w:r>
      <w:r w:rsidR="00663A39">
        <w:rPr>
          <w:color w:val="000000" w:themeColor="text1"/>
          <w:lang w:val="en-GB"/>
        </w:rPr>
        <w:t xml:space="preserve">by </w:t>
      </w:r>
      <w:proofErr w:type="spellStart"/>
      <w:r w:rsidR="00663A39">
        <w:rPr>
          <w:color w:val="000000" w:themeColor="text1"/>
          <w:lang w:val="en-GB"/>
        </w:rPr>
        <w:t>Photius</w:t>
      </w:r>
      <w:proofErr w:type="spellEnd"/>
      <w:r w:rsidR="00663A39">
        <w:rPr>
          <w:color w:val="000000" w:themeColor="text1"/>
          <w:lang w:val="en-GB"/>
        </w:rPr>
        <w:t xml:space="preserve">. The last letter, immediately preceding our colophon, is </w:t>
      </w:r>
      <w:proofErr w:type="spellStart"/>
      <w:r w:rsidR="00663A39">
        <w:rPr>
          <w:i/>
          <w:color w:val="000000" w:themeColor="text1"/>
          <w:lang w:val="en-GB"/>
        </w:rPr>
        <w:t>Epistula</w:t>
      </w:r>
      <w:proofErr w:type="spellEnd"/>
      <w:r w:rsidR="00663A39">
        <w:rPr>
          <w:i/>
          <w:color w:val="000000" w:themeColor="text1"/>
          <w:lang w:val="en-GB"/>
        </w:rPr>
        <w:t xml:space="preserve"> </w:t>
      </w:r>
      <w:r w:rsidR="00663A39">
        <w:rPr>
          <w:color w:val="000000" w:themeColor="text1"/>
          <w:lang w:val="en-GB"/>
        </w:rPr>
        <w:t xml:space="preserve">9 ascribed to Plato. </w:t>
      </w:r>
      <w:r w:rsidR="008C53B6" w:rsidRPr="00002DB4">
        <w:rPr>
          <w:color w:val="000000" w:themeColor="text1"/>
          <w:lang w:val="en-GB"/>
        </w:rPr>
        <w:t xml:space="preserve"> </w:t>
      </w:r>
      <w:r w:rsidR="00E26AE1">
        <w:rPr>
          <w:color w:val="000000" w:themeColor="text1"/>
          <w:lang w:val="en-GB"/>
        </w:rPr>
        <w:t xml:space="preserve">A diplomatic </w:t>
      </w:r>
      <w:r w:rsidR="001A6D91">
        <w:rPr>
          <w:color w:val="000000" w:themeColor="text1"/>
          <w:lang w:val="en-GB"/>
        </w:rPr>
        <w:t>transcription</w:t>
      </w:r>
      <w:r w:rsidR="00663A39">
        <w:rPr>
          <w:color w:val="000000" w:themeColor="text1"/>
          <w:lang w:val="en-GB"/>
        </w:rPr>
        <w:t xml:space="preserve"> of the </w:t>
      </w:r>
      <w:r w:rsidR="00930F7D">
        <w:rPr>
          <w:color w:val="000000" w:themeColor="text1"/>
          <w:lang w:val="en-GB"/>
        </w:rPr>
        <w:t xml:space="preserve">epigram </w:t>
      </w:r>
      <w:r w:rsidR="001A6D91">
        <w:rPr>
          <w:color w:val="000000" w:themeColor="text1"/>
          <w:lang w:val="en-GB"/>
        </w:rPr>
        <w:t xml:space="preserve">can be found on the </w:t>
      </w:r>
      <w:r w:rsidR="001A6D91" w:rsidRPr="001A6D91">
        <w:rPr>
          <w:i/>
          <w:color w:val="000000" w:themeColor="text1"/>
          <w:lang w:val="en-GB"/>
        </w:rPr>
        <w:t>Database of Byzantine Book Epigrams</w:t>
      </w:r>
      <w:r w:rsidR="001A6D91">
        <w:rPr>
          <w:color w:val="000000" w:themeColor="text1"/>
          <w:lang w:val="en-GB"/>
        </w:rPr>
        <w:t xml:space="preserve">: </w:t>
      </w:r>
      <w:hyperlink r:id="rId8" w:history="1">
        <w:r w:rsidR="001A6D91" w:rsidRPr="001D3684">
          <w:rPr>
            <w:rStyle w:val="Hyperlink"/>
            <w:lang w:val="en-GB"/>
          </w:rPr>
          <w:t>www.dbbe.ugent.be/occ/5310</w:t>
        </w:r>
      </w:hyperlink>
      <w:r w:rsidR="001A6D91">
        <w:rPr>
          <w:color w:val="000000" w:themeColor="text1"/>
          <w:lang w:val="en-GB"/>
        </w:rPr>
        <w:t xml:space="preserve">. </w:t>
      </w:r>
    </w:p>
    <w:p w14:paraId="41C38411" w14:textId="281F2B61" w:rsidR="00D60543" w:rsidRDefault="00D60543" w:rsidP="00A948C7">
      <w:pPr>
        <w:jc w:val="center"/>
        <w:rPr>
          <w:b/>
          <w:sz w:val="24"/>
        </w:rPr>
      </w:pPr>
      <w:r w:rsidRPr="00D60543">
        <w:rPr>
          <w:b/>
          <w:sz w:val="24"/>
        </w:rPr>
        <w:t>II</w:t>
      </w:r>
      <w:r w:rsidRPr="00802328">
        <w:rPr>
          <w:b/>
          <w:sz w:val="24"/>
          <w:lang w:val="en-GB"/>
        </w:rPr>
        <w:t xml:space="preserve">. </w:t>
      </w:r>
      <w:r w:rsidR="00BB6291">
        <w:rPr>
          <w:b/>
          <w:sz w:val="24"/>
        </w:rPr>
        <w:t>Edition</w:t>
      </w:r>
      <w:r w:rsidR="00BB6291" w:rsidRPr="00802328">
        <w:rPr>
          <w:b/>
          <w:sz w:val="24"/>
          <w:lang w:val="en-GB"/>
        </w:rPr>
        <w:t xml:space="preserve"> </w:t>
      </w:r>
      <w:r w:rsidR="00BB6291">
        <w:rPr>
          <w:b/>
          <w:sz w:val="24"/>
        </w:rPr>
        <w:t>and</w:t>
      </w:r>
      <w:r w:rsidR="00BB6291" w:rsidRPr="00802328">
        <w:rPr>
          <w:b/>
          <w:sz w:val="24"/>
          <w:lang w:val="en-GB"/>
        </w:rPr>
        <w:t xml:space="preserve"> </w:t>
      </w:r>
      <w:r w:rsidR="009D0E97">
        <w:rPr>
          <w:b/>
          <w:sz w:val="24"/>
        </w:rPr>
        <w:t>translation</w:t>
      </w:r>
    </w:p>
    <w:p w14:paraId="15A4852F" w14:textId="3506B7FD" w:rsidR="0094754E" w:rsidRDefault="0094754E" w:rsidP="0094754E">
      <w:pPr>
        <w:jc w:val="both"/>
      </w:pPr>
      <w:r>
        <w:t xml:space="preserve">In this paragraph, we present a normalized edition of the epigram under examination, </w:t>
      </w:r>
      <w:r w:rsidR="00663A39">
        <w:t>accompanied</w:t>
      </w:r>
      <w:r>
        <w:t xml:space="preserve"> by a translation.</w:t>
      </w:r>
    </w:p>
    <w:tbl>
      <w:tblPr>
        <w:tblStyle w:val="Tabelraster"/>
        <w:tblW w:w="10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
        <w:gridCol w:w="4917"/>
        <w:gridCol w:w="5382"/>
      </w:tblGrid>
      <w:tr w:rsidR="00177AD9" w14:paraId="3C8FED0F" w14:textId="77777777" w:rsidTr="006F0A64">
        <w:tc>
          <w:tcPr>
            <w:tcW w:w="328" w:type="dxa"/>
          </w:tcPr>
          <w:p w14:paraId="4B10594E" w14:textId="4D3ED150" w:rsidR="00177AD9" w:rsidRPr="00CA48EA" w:rsidRDefault="00177AD9" w:rsidP="0094754E">
            <w:pPr>
              <w:jc w:val="both"/>
              <w:rPr>
                <w:sz w:val="20"/>
                <w:lang w:val="en-GB"/>
              </w:rPr>
            </w:pPr>
            <w:r w:rsidRPr="00CA48EA">
              <w:rPr>
                <w:sz w:val="20"/>
                <w:lang w:val="en-GB"/>
              </w:rPr>
              <w:t>1</w:t>
            </w:r>
          </w:p>
          <w:p w14:paraId="7DF0CAF1" w14:textId="77777777" w:rsidR="00177AD9" w:rsidRDefault="00177AD9" w:rsidP="0094754E">
            <w:pPr>
              <w:jc w:val="both"/>
              <w:rPr>
                <w:lang w:val="en-GB"/>
              </w:rPr>
            </w:pPr>
          </w:p>
          <w:p w14:paraId="19A67A70" w14:textId="77777777" w:rsidR="00177AD9" w:rsidRDefault="00177AD9" w:rsidP="0094754E">
            <w:pPr>
              <w:jc w:val="both"/>
              <w:rPr>
                <w:lang w:val="en-GB"/>
              </w:rPr>
            </w:pPr>
          </w:p>
          <w:p w14:paraId="22B3C9F8" w14:textId="77777777" w:rsidR="00177AD9" w:rsidRDefault="00177AD9" w:rsidP="0094754E">
            <w:pPr>
              <w:jc w:val="both"/>
              <w:rPr>
                <w:lang w:val="en-GB"/>
              </w:rPr>
            </w:pPr>
          </w:p>
          <w:p w14:paraId="6657FA2B" w14:textId="77777777" w:rsidR="00177AD9" w:rsidRDefault="00177AD9" w:rsidP="0094754E">
            <w:pPr>
              <w:jc w:val="both"/>
              <w:rPr>
                <w:lang w:val="en-GB"/>
              </w:rPr>
            </w:pPr>
          </w:p>
          <w:p w14:paraId="5BAD81C0" w14:textId="582543F9" w:rsidR="00177AD9" w:rsidRDefault="00177AD9" w:rsidP="0094754E">
            <w:pPr>
              <w:jc w:val="both"/>
              <w:rPr>
                <w:lang w:val="en-GB"/>
              </w:rPr>
            </w:pPr>
            <w:r w:rsidRPr="00CA48EA">
              <w:rPr>
                <w:sz w:val="20"/>
                <w:lang w:val="en-GB"/>
              </w:rPr>
              <w:lastRenderedPageBreak/>
              <w:t>5</w:t>
            </w:r>
          </w:p>
        </w:tc>
        <w:tc>
          <w:tcPr>
            <w:tcW w:w="4917" w:type="dxa"/>
          </w:tcPr>
          <w:p w14:paraId="5CFA7885" w14:textId="77777777" w:rsidR="00177AD9" w:rsidRPr="00CA48EA" w:rsidRDefault="00177AD9" w:rsidP="00177AD9">
            <w:pPr>
              <w:rPr>
                <w:sz w:val="20"/>
                <w:lang w:val="en-GB"/>
              </w:rPr>
            </w:pPr>
            <w:r w:rsidRPr="00CA48EA">
              <w:rPr>
                <w:color w:val="000000" w:themeColor="text1"/>
                <w:sz w:val="20"/>
                <w:lang w:val="el-GR"/>
              </w:rPr>
              <w:lastRenderedPageBreak/>
              <w:t>Ἡ</w:t>
            </w:r>
            <w:r w:rsidRPr="00CA48EA">
              <w:rPr>
                <w:color w:val="000000" w:themeColor="text1"/>
                <w:sz w:val="20"/>
                <w:lang w:val="en-GB"/>
              </w:rPr>
              <w:t xml:space="preserve"> </w:t>
            </w:r>
            <w:r w:rsidRPr="00CA48EA">
              <w:rPr>
                <w:sz w:val="20"/>
                <w:lang w:val="el-GR"/>
              </w:rPr>
              <w:t>χεὶρ</w:t>
            </w:r>
            <w:r w:rsidRPr="00CA48EA">
              <w:rPr>
                <w:sz w:val="20"/>
                <w:lang w:val="en-GB"/>
              </w:rPr>
              <w:t xml:space="preserve"> </w:t>
            </w:r>
            <w:r w:rsidRPr="00CA48EA">
              <w:rPr>
                <w:sz w:val="20"/>
                <w:lang w:val="el-GR"/>
              </w:rPr>
              <w:t>μὲν</w:t>
            </w:r>
            <w:r w:rsidRPr="00CA48EA">
              <w:rPr>
                <w:sz w:val="20"/>
                <w:lang w:val="en-GB"/>
              </w:rPr>
              <w:t xml:space="preserve"> </w:t>
            </w:r>
            <w:r w:rsidRPr="00CA48EA">
              <w:rPr>
                <w:sz w:val="20"/>
                <w:lang w:val="el-GR"/>
              </w:rPr>
              <w:t>ἡ</w:t>
            </w:r>
            <w:r w:rsidRPr="00CA48EA">
              <w:rPr>
                <w:sz w:val="20"/>
                <w:lang w:val="en-GB"/>
              </w:rPr>
              <w:t xml:space="preserve"> </w:t>
            </w:r>
            <w:r w:rsidRPr="00CA48EA">
              <w:rPr>
                <w:sz w:val="20"/>
                <w:lang w:val="el-GR"/>
              </w:rPr>
              <w:t>γράψασα</w:t>
            </w:r>
            <w:r w:rsidRPr="00CA48EA">
              <w:rPr>
                <w:sz w:val="20"/>
                <w:lang w:val="en-GB"/>
              </w:rPr>
              <w:t xml:space="preserve"> </w:t>
            </w:r>
            <w:r w:rsidRPr="00CA48EA">
              <w:rPr>
                <w:sz w:val="20"/>
                <w:lang w:val="el-GR"/>
              </w:rPr>
              <w:t>σήπεται</w:t>
            </w:r>
            <w:r w:rsidRPr="00CA48EA">
              <w:rPr>
                <w:sz w:val="20"/>
                <w:lang w:val="en-GB"/>
              </w:rPr>
              <w:t xml:space="preserve"> </w:t>
            </w:r>
            <w:r w:rsidRPr="00CA48EA">
              <w:rPr>
                <w:sz w:val="20"/>
                <w:lang w:val="el-GR"/>
              </w:rPr>
              <w:t>τάφῳ</w:t>
            </w:r>
            <w:r w:rsidRPr="00CA48EA">
              <w:rPr>
                <w:sz w:val="20"/>
                <w:lang w:val="en-GB"/>
              </w:rPr>
              <w:t>.</w:t>
            </w:r>
          </w:p>
          <w:p w14:paraId="0FEE627B" w14:textId="01C1FE6D" w:rsidR="00177AD9" w:rsidRPr="00CA48EA" w:rsidRDefault="00177AD9" w:rsidP="00177AD9">
            <w:pPr>
              <w:rPr>
                <w:sz w:val="20"/>
                <w:lang w:val="en-GB"/>
              </w:rPr>
            </w:pPr>
            <w:r w:rsidRPr="00CA48EA">
              <w:rPr>
                <w:sz w:val="20"/>
                <w:lang w:val="el-GR"/>
              </w:rPr>
              <w:t>Θάλασσαν</w:t>
            </w:r>
            <w:r w:rsidRPr="00CA48EA">
              <w:rPr>
                <w:sz w:val="20"/>
                <w:lang w:val="en-GB"/>
              </w:rPr>
              <w:t xml:space="preserve"> </w:t>
            </w:r>
            <w:r w:rsidRPr="00CA48EA">
              <w:rPr>
                <w:sz w:val="20"/>
                <w:lang w:val="el-GR"/>
              </w:rPr>
              <w:t>καὶ</w:t>
            </w:r>
            <w:r w:rsidRPr="00CA48EA">
              <w:rPr>
                <w:sz w:val="20"/>
                <w:lang w:val="en-GB"/>
              </w:rPr>
              <w:t xml:space="preserve"> </w:t>
            </w:r>
            <w:r w:rsidRPr="00CA48EA">
              <w:rPr>
                <w:sz w:val="20"/>
                <w:lang w:val="el-GR"/>
              </w:rPr>
              <w:t>γῆν</w:t>
            </w:r>
            <w:r w:rsidRPr="00CA48EA">
              <w:rPr>
                <w:sz w:val="20"/>
                <w:lang w:val="en-GB"/>
              </w:rPr>
              <w:t xml:space="preserve"> </w:t>
            </w:r>
            <w:r w:rsidRPr="00CA48EA">
              <w:rPr>
                <w:sz w:val="20"/>
                <w:lang w:val="el-GR"/>
              </w:rPr>
              <w:t>τὴν</w:t>
            </w:r>
            <w:r w:rsidRPr="00CA48EA">
              <w:rPr>
                <w:sz w:val="20"/>
                <w:lang w:val="en-GB"/>
              </w:rPr>
              <w:t xml:space="preserve"> </w:t>
            </w:r>
            <w:r w:rsidRPr="00CA48EA">
              <w:rPr>
                <w:sz w:val="20"/>
                <w:lang w:val="el-GR"/>
              </w:rPr>
              <w:t>ἅπασαν</w:t>
            </w:r>
            <w:r w:rsidRPr="00CA48EA">
              <w:rPr>
                <w:sz w:val="20"/>
                <w:lang w:val="en-GB"/>
              </w:rPr>
              <w:t xml:space="preserve"> </w:t>
            </w:r>
            <w:r w:rsidRPr="00CA48EA">
              <w:rPr>
                <w:sz w:val="20"/>
                <w:lang w:val="el-GR"/>
              </w:rPr>
              <w:t>εἰ</w:t>
            </w:r>
            <w:r w:rsidRPr="00CA48EA">
              <w:rPr>
                <w:sz w:val="20"/>
                <w:lang w:val="en-GB"/>
              </w:rPr>
              <w:t xml:space="preserve"> </w:t>
            </w:r>
            <w:r w:rsidR="00471A08" w:rsidRPr="00CA48EA">
              <w:rPr>
                <w:sz w:val="20"/>
                <w:lang w:val="el-GR"/>
              </w:rPr>
              <w:t>δράμῃς</w:t>
            </w:r>
            <w:r w:rsidRPr="00CA48EA">
              <w:rPr>
                <w:sz w:val="20"/>
                <w:lang w:val="en-GB"/>
              </w:rPr>
              <w:t>,</w:t>
            </w:r>
          </w:p>
          <w:p w14:paraId="4744CC32" w14:textId="77777777" w:rsidR="00177AD9" w:rsidRPr="00CA48EA" w:rsidRDefault="00177AD9" w:rsidP="00177AD9">
            <w:pPr>
              <w:rPr>
                <w:sz w:val="20"/>
                <w:lang w:val="el-GR"/>
              </w:rPr>
            </w:pPr>
            <w:r w:rsidRPr="00CA48EA">
              <w:rPr>
                <w:sz w:val="20"/>
                <w:lang w:val="el-GR"/>
              </w:rPr>
              <w:t>τάφος, ἄνθρωπε, τὸ σῶμα σου καλύψει.</w:t>
            </w:r>
          </w:p>
          <w:p w14:paraId="355A66E4" w14:textId="6BB267BD" w:rsidR="00177AD9" w:rsidRPr="00CA48EA" w:rsidRDefault="00177AD9" w:rsidP="00177AD9">
            <w:pPr>
              <w:rPr>
                <w:sz w:val="20"/>
                <w:lang w:val="el-GR"/>
              </w:rPr>
            </w:pPr>
            <w:r w:rsidRPr="00CA48EA">
              <w:rPr>
                <w:sz w:val="20"/>
                <w:lang w:val="el-GR"/>
              </w:rPr>
              <w:t>-----------------------------------------</w:t>
            </w:r>
            <w:r w:rsidR="001F37F8" w:rsidRPr="00CA48EA">
              <w:rPr>
                <w:sz w:val="20"/>
                <w:lang w:val="el-GR"/>
              </w:rPr>
              <w:t>------------------------</w:t>
            </w:r>
          </w:p>
          <w:p w14:paraId="682A12AA" w14:textId="77777777" w:rsidR="00177AD9" w:rsidRPr="00CA48EA" w:rsidRDefault="00177AD9" w:rsidP="00177AD9">
            <w:pPr>
              <w:rPr>
                <w:sz w:val="20"/>
                <w:lang w:val="el-GR"/>
              </w:rPr>
            </w:pPr>
            <w:r w:rsidRPr="00CA48EA">
              <w:rPr>
                <w:sz w:val="20"/>
                <w:lang w:val="el-GR"/>
              </w:rPr>
              <w:t>Γυμνὸς ἐπέβην ἐν γῇ, γυμνὸς δ' ὑπὸ γαῖαν ἄπειμι·</w:t>
            </w:r>
          </w:p>
          <w:p w14:paraId="311AFBCB" w14:textId="77777777" w:rsidR="00177AD9" w:rsidRPr="00CA48EA" w:rsidRDefault="00177AD9" w:rsidP="00177AD9">
            <w:pPr>
              <w:rPr>
                <w:sz w:val="20"/>
                <w:lang w:val="el-GR"/>
              </w:rPr>
            </w:pPr>
            <w:r w:rsidRPr="00CA48EA">
              <w:rPr>
                <w:sz w:val="20"/>
                <w:lang w:val="el-GR"/>
              </w:rPr>
              <w:lastRenderedPageBreak/>
              <w:t>καὶ τί μάτην μοχθῶ, γυμνὸν ὁρῶν τὸ τέλος;</w:t>
            </w:r>
          </w:p>
          <w:p w14:paraId="2A577ACB" w14:textId="2A7FB620" w:rsidR="00177AD9" w:rsidRPr="001F37F8" w:rsidRDefault="00177AD9" w:rsidP="001F37F8">
            <w:pPr>
              <w:rPr>
                <w:lang w:val="el-GR"/>
              </w:rPr>
            </w:pPr>
            <w:r w:rsidRPr="00CA48EA">
              <w:rPr>
                <w:sz w:val="20"/>
                <w:lang w:val="el-GR"/>
              </w:rPr>
              <w:t>Ὁ κόσμος σκηνή, ὁ βίος πάροδος· ἦλθες, εἶδες, ἀπῆλθες.</w:t>
            </w:r>
          </w:p>
        </w:tc>
        <w:tc>
          <w:tcPr>
            <w:tcW w:w="5382" w:type="dxa"/>
          </w:tcPr>
          <w:p w14:paraId="2EB928F4" w14:textId="25158720" w:rsidR="001F37F8" w:rsidRPr="00CA48EA" w:rsidRDefault="001F37F8" w:rsidP="00930F7D">
            <w:pPr>
              <w:rPr>
                <w:sz w:val="20"/>
                <w:lang w:val="en-GB"/>
              </w:rPr>
            </w:pPr>
            <w:r w:rsidRPr="00CA48EA">
              <w:rPr>
                <w:sz w:val="20"/>
                <w:lang w:val="en-GB"/>
              </w:rPr>
              <w:lastRenderedPageBreak/>
              <w:t xml:space="preserve">The hand that has written this rots in </w:t>
            </w:r>
            <w:r w:rsidR="00663A39" w:rsidRPr="00CA48EA">
              <w:rPr>
                <w:sz w:val="20"/>
                <w:lang w:val="en-GB"/>
              </w:rPr>
              <w:t>a</w:t>
            </w:r>
            <w:r w:rsidRPr="00CA48EA">
              <w:rPr>
                <w:sz w:val="20"/>
                <w:lang w:val="en-GB"/>
              </w:rPr>
              <w:t xml:space="preserve"> grave.</w:t>
            </w:r>
          </w:p>
          <w:p w14:paraId="1064F7BA" w14:textId="7ED6C402" w:rsidR="001F37F8" w:rsidRPr="00CA48EA" w:rsidRDefault="001F37F8" w:rsidP="00930F7D">
            <w:pPr>
              <w:rPr>
                <w:sz w:val="20"/>
                <w:lang w:val="en-GB"/>
              </w:rPr>
            </w:pPr>
            <w:r w:rsidRPr="00CA48EA">
              <w:rPr>
                <w:sz w:val="20"/>
                <w:lang w:val="en-GB"/>
              </w:rPr>
              <w:t>Even if you</w:t>
            </w:r>
            <w:r w:rsidR="00346CC4" w:rsidRPr="00CA48EA">
              <w:rPr>
                <w:sz w:val="20"/>
                <w:lang w:val="en-GB"/>
              </w:rPr>
              <w:t>’d</w:t>
            </w:r>
            <w:r w:rsidRPr="00CA48EA">
              <w:rPr>
                <w:sz w:val="20"/>
                <w:lang w:val="en-GB"/>
              </w:rPr>
              <w:t xml:space="preserve"> run over the sea and the entire earth,</w:t>
            </w:r>
          </w:p>
          <w:p w14:paraId="0C80614E" w14:textId="77777777" w:rsidR="001F37F8" w:rsidRPr="00CA48EA" w:rsidRDefault="001F37F8" w:rsidP="00930F7D">
            <w:pPr>
              <w:rPr>
                <w:sz w:val="20"/>
                <w:lang w:val="en-GB"/>
              </w:rPr>
            </w:pPr>
            <w:r w:rsidRPr="00CA48EA">
              <w:rPr>
                <w:sz w:val="20"/>
                <w:lang w:val="en-GB"/>
              </w:rPr>
              <w:t>A grave, human, will cover your body.</w:t>
            </w:r>
          </w:p>
          <w:p w14:paraId="7D25AB86" w14:textId="72C0876D" w:rsidR="001F37F8" w:rsidRPr="00CA48EA" w:rsidRDefault="00930F7D" w:rsidP="00930F7D">
            <w:pPr>
              <w:rPr>
                <w:sz w:val="20"/>
                <w:lang w:val="en-GB"/>
              </w:rPr>
            </w:pPr>
            <w:r w:rsidRPr="00CA48EA">
              <w:rPr>
                <w:sz w:val="20"/>
                <w:lang w:val="en-GB"/>
              </w:rPr>
              <w:t>------------------------------------------------------------------------------</w:t>
            </w:r>
          </w:p>
          <w:p w14:paraId="3421B2CC" w14:textId="77777777" w:rsidR="001F37F8" w:rsidRPr="00CA48EA" w:rsidRDefault="001F37F8" w:rsidP="00930F7D">
            <w:pPr>
              <w:rPr>
                <w:sz w:val="20"/>
                <w:lang w:val="en-GB"/>
              </w:rPr>
            </w:pPr>
            <w:r w:rsidRPr="00CA48EA">
              <w:rPr>
                <w:sz w:val="20"/>
                <w:lang w:val="en-GB"/>
              </w:rPr>
              <w:t>I came on earth naked, naked I will go under the earth.</w:t>
            </w:r>
          </w:p>
          <w:p w14:paraId="0BD4FE33" w14:textId="77777777" w:rsidR="001F37F8" w:rsidRPr="00CA48EA" w:rsidRDefault="001F37F8" w:rsidP="00930F7D">
            <w:pPr>
              <w:rPr>
                <w:sz w:val="20"/>
                <w:lang w:val="en-GB"/>
              </w:rPr>
            </w:pPr>
            <w:r w:rsidRPr="00CA48EA">
              <w:rPr>
                <w:sz w:val="20"/>
                <w:lang w:val="en-GB"/>
              </w:rPr>
              <w:lastRenderedPageBreak/>
              <w:t>And why should I toil in vain, if I see the naked end?</w:t>
            </w:r>
          </w:p>
          <w:p w14:paraId="790E81A1" w14:textId="5314FE71" w:rsidR="00177AD9" w:rsidRPr="00CA48EA" w:rsidRDefault="00930F7D" w:rsidP="00930F7D">
            <w:pPr>
              <w:rPr>
                <w:i/>
                <w:lang w:val="en-GB"/>
              </w:rPr>
            </w:pPr>
            <w:r w:rsidRPr="00CA48EA">
              <w:rPr>
                <w:sz w:val="20"/>
                <w:lang w:val="en-GB"/>
              </w:rPr>
              <w:t>T</w:t>
            </w:r>
            <w:r w:rsidR="001F37F8" w:rsidRPr="00CA48EA">
              <w:rPr>
                <w:sz w:val="20"/>
                <w:lang w:val="en-GB"/>
              </w:rPr>
              <w:t>he world is a stage, life is a performance</w:t>
            </w:r>
            <w:r w:rsidR="00CA48EA" w:rsidRPr="00CA48EA">
              <w:rPr>
                <w:i/>
                <w:sz w:val="20"/>
                <w:lang w:val="en-GB"/>
              </w:rPr>
              <w:t>: y</w:t>
            </w:r>
            <w:r w:rsidR="001F37F8" w:rsidRPr="00CA48EA">
              <w:rPr>
                <w:sz w:val="20"/>
                <w:lang w:val="en-GB"/>
              </w:rPr>
              <w:t xml:space="preserve">ou came, you saw, </w:t>
            </w:r>
            <w:r w:rsidR="006F0A64">
              <w:rPr>
                <w:sz w:val="20"/>
                <w:lang w:val="en-GB"/>
              </w:rPr>
              <w:t xml:space="preserve">             </w:t>
            </w:r>
            <w:r w:rsidR="001F37F8" w:rsidRPr="00CA48EA">
              <w:rPr>
                <w:sz w:val="20"/>
                <w:lang w:val="en-GB"/>
              </w:rPr>
              <w:t>you departed.</w:t>
            </w:r>
          </w:p>
        </w:tc>
      </w:tr>
      <w:tr w:rsidR="006F0A64" w14:paraId="19259D6C" w14:textId="77777777" w:rsidTr="006F0A64">
        <w:tc>
          <w:tcPr>
            <w:tcW w:w="328" w:type="dxa"/>
          </w:tcPr>
          <w:p w14:paraId="6CF3B9DA" w14:textId="77777777" w:rsidR="006F0A64" w:rsidRPr="00CA48EA" w:rsidRDefault="006F0A64" w:rsidP="0094754E">
            <w:pPr>
              <w:jc w:val="both"/>
              <w:rPr>
                <w:sz w:val="20"/>
                <w:lang w:val="en-GB"/>
              </w:rPr>
            </w:pPr>
          </w:p>
        </w:tc>
        <w:tc>
          <w:tcPr>
            <w:tcW w:w="4917" w:type="dxa"/>
          </w:tcPr>
          <w:p w14:paraId="5D2DC1C0" w14:textId="1B228BD6" w:rsidR="006F0A64" w:rsidRPr="006F0A64" w:rsidRDefault="003F6835" w:rsidP="00177AD9">
            <w:pPr>
              <w:rPr>
                <w:color w:val="000000" w:themeColor="text1"/>
                <w:sz w:val="20"/>
                <w:lang w:val="en-GB"/>
              </w:rPr>
            </w:pPr>
            <w:r>
              <w:rPr>
                <w:b/>
                <w:i/>
                <w:noProof/>
                <w:lang w:eastAsia="nl-BE"/>
              </w:rPr>
              <mc:AlternateContent>
                <mc:Choice Requires="wps">
                  <w:drawing>
                    <wp:anchor distT="0" distB="0" distL="114300" distR="114300" simplePos="0" relativeHeight="251659264" behindDoc="0" locked="0" layoutInCell="1" allowOverlap="1" wp14:anchorId="4C10C01C" wp14:editId="252C54CF">
                      <wp:simplePos x="0" y="0"/>
                      <wp:positionH relativeFrom="column">
                        <wp:posOffset>-193040</wp:posOffset>
                      </wp:positionH>
                      <wp:positionV relativeFrom="paragraph">
                        <wp:posOffset>161925</wp:posOffset>
                      </wp:positionV>
                      <wp:extent cx="3124200" cy="9525"/>
                      <wp:effectExtent l="0" t="0" r="19050" b="28575"/>
                      <wp:wrapNone/>
                      <wp:docPr id="1" name="Rechte verbindingslijn 1"/>
                      <wp:cNvGraphicFramePr/>
                      <a:graphic xmlns:a="http://schemas.openxmlformats.org/drawingml/2006/main">
                        <a:graphicData uri="http://schemas.microsoft.com/office/word/2010/wordprocessingShape">
                          <wps:wsp>
                            <wps:cNvCnPr/>
                            <wps:spPr>
                              <a:xfrm>
                                <a:off x="0" y="0"/>
                                <a:ext cx="312420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CA1EA4"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2pt,12.75pt" to="230.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" strokecolor="black [3213]" strokeweight=".5pt">
                      <v:stroke joinstyle="miter"/>
                    </v:line>
                  </w:pict>
                </mc:Fallback>
              </mc:AlternateContent>
            </w:r>
          </w:p>
        </w:tc>
        <w:tc>
          <w:tcPr>
            <w:tcW w:w="5382" w:type="dxa"/>
          </w:tcPr>
          <w:p w14:paraId="3F6ECFC5" w14:textId="77777777" w:rsidR="006F0A64" w:rsidRPr="00CA48EA" w:rsidRDefault="006F0A64" w:rsidP="00930F7D">
            <w:pPr>
              <w:rPr>
                <w:sz w:val="20"/>
                <w:lang w:val="en-GB"/>
              </w:rPr>
            </w:pPr>
          </w:p>
        </w:tc>
      </w:tr>
    </w:tbl>
    <w:p w14:paraId="18A14AA8" w14:textId="19638CF0" w:rsidR="00471A08" w:rsidRDefault="00471A08" w:rsidP="00A216D4">
      <w:pPr>
        <w:rPr>
          <w:b/>
          <w:i/>
          <w:lang w:val="en-GB"/>
        </w:rPr>
      </w:pPr>
    </w:p>
    <w:p w14:paraId="47D5CF64" w14:textId="6BF0E1FD" w:rsidR="00471A08" w:rsidRPr="00532085" w:rsidRDefault="00471A08" w:rsidP="00A216D4">
      <w:pPr>
        <w:rPr>
          <w:lang w:val="en-GB"/>
        </w:rPr>
      </w:pPr>
      <w:r>
        <w:rPr>
          <w:lang w:val="en-GB"/>
        </w:rPr>
        <w:t xml:space="preserve">v. 2 </w:t>
      </w:r>
      <w:r>
        <w:rPr>
          <w:lang w:val="el-GR"/>
        </w:rPr>
        <w:t>δράμῃς</w:t>
      </w:r>
      <w:r w:rsidRPr="00471A08">
        <w:rPr>
          <w:lang w:val="en-GB"/>
        </w:rPr>
        <w:t xml:space="preserve"> ] cod. </w:t>
      </w:r>
      <w:r>
        <w:rPr>
          <w:lang w:val="el-GR"/>
        </w:rPr>
        <w:t>δράμοις</w:t>
      </w:r>
    </w:p>
    <w:p w14:paraId="2DC42274" w14:textId="0A98A06A" w:rsidR="00A216D4" w:rsidRPr="00471A08" w:rsidRDefault="00A216D4" w:rsidP="00A216D4">
      <w:pPr>
        <w:rPr>
          <w:b/>
          <w:i/>
          <w:lang w:val="en-GB"/>
        </w:rPr>
      </w:pPr>
      <w:r w:rsidRPr="00471A08">
        <w:rPr>
          <w:b/>
          <w:i/>
          <w:lang w:val="en-GB"/>
        </w:rPr>
        <w:t>Sources</w:t>
      </w:r>
    </w:p>
    <w:p w14:paraId="126DDCDF" w14:textId="75FFB40C" w:rsidR="00471A08" w:rsidRPr="005F15AF" w:rsidRDefault="002226E7" w:rsidP="00A216D4">
      <w:pPr>
        <w:rPr>
          <w:lang w:val="nl-BE"/>
        </w:rPr>
      </w:pPr>
      <w:r w:rsidRPr="005F15AF">
        <w:rPr>
          <w:lang w:val="nl-BE"/>
        </w:rPr>
        <w:t xml:space="preserve">v. 4-5: </w:t>
      </w:r>
      <w:proofErr w:type="spellStart"/>
      <w:r w:rsidRPr="005F15AF">
        <w:rPr>
          <w:lang w:val="nl-BE"/>
        </w:rPr>
        <w:t>cfr</w:t>
      </w:r>
      <w:proofErr w:type="spellEnd"/>
      <w:r w:rsidRPr="005F15AF">
        <w:rPr>
          <w:lang w:val="nl-BE"/>
        </w:rPr>
        <w:t xml:space="preserve">. </w:t>
      </w:r>
      <w:r w:rsidRPr="005F15AF">
        <w:rPr>
          <w:i/>
          <w:lang w:val="nl-BE"/>
        </w:rPr>
        <w:t>AP</w:t>
      </w:r>
      <w:r w:rsidRPr="005F15AF">
        <w:rPr>
          <w:lang w:val="nl-BE"/>
        </w:rPr>
        <w:t xml:space="preserve"> X.</w:t>
      </w:r>
      <w:r w:rsidR="00CA48EA" w:rsidRPr="005F15AF">
        <w:rPr>
          <w:lang w:val="nl-BE"/>
        </w:rPr>
        <w:t>58 – r</w:t>
      </w:r>
      <w:r w:rsidR="00151B96" w:rsidRPr="005F15AF">
        <w:rPr>
          <w:lang w:val="nl-BE"/>
        </w:rPr>
        <w:t>. 6</w:t>
      </w:r>
      <w:r w:rsidR="00A216D4" w:rsidRPr="005F15AF">
        <w:rPr>
          <w:lang w:val="nl-BE"/>
        </w:rPr>
        <w:t xml:space="preserve">: </w:t>
      </w:r>
      <w:proofErr w:type="spellStart"/>
      <w:r w:rsidR="00A216D4" w:rsidRPr="005F15AF">
        <w:rPr>
          <w:lang w:val="nl-BE"/>
        </w:rPr>
        <w:t>cfr</w:t>
      </w:r>
      <w:proofErr w:type="spellEnd"/>
      <w:r w:rsidR="00A216D4" w:rsidRPr="005F15AF">
        <w:rPr>
          <w:lang w:val="nl-BE"/>
        </w:rPr>
        <w:t xml:space="preserve">. </w:t>
      </w:r>
      <w:proofErr w:type="spellStart"/>
      <w:r w:rsidR="00A216D4" w:rsidRPr="005F15AF">
        <w:rPr>
          <w:lang w:val="nl-BE"/>
        </w:rPr>
        <w:t>Diels</w:t>
      </w:r>
      <w:proofErr w:type="spellEnd"/>
      <w:r w:rsidR="00A216D4" w:rsidRPr="005F15AF">
        <w:rPr>
          <w:lang w:val="nl-BE"/>
        </w:rPr>
        <w:t>-Kranz 1935, 165.</w:t>
      </w:r>
    </w:p>
    <w:p w14:paraId="2D14EB2D" w14:textId="3B00AE5F" w:rsidR="00BE0640" w:rsidRPr="00A83739" w:rsidRDefault="00BE0640" w:rsidP="00A948C7">
      <w:pPr>
        <w:jc w:val="center"/>
        <w:rPr>
          <w:lang w:val="en-GB"/>
        </w:rPr>
      </w:pPr>
      <w:r>
        <w:rPr>
          <w:b/>
          <w:lang w:val="en-GB"/>
        </w:rPr>
        <w:t>III. Commentary</w:t>
      </w:r>
    </w:p>
    <w:p w14:paraId="6985CE05" w14:textId="23096688" w:rsidR="00A41889" w:rsidRPr="00320CB2" w:rsidRDefault="00CA48EA" w:rsidP="00320CB2">
      <w:pPr>
        <w:ind w:firstLine="284"/>
        <w:jc w:val="both"/>
        <w:rPr>
          <w:lang w:val="en-GB"/>
        </w:rPr>
      </w:pPr>
      <w:r w:rsidRPr="00320CB2">
        <w:rPr>
          <w:lang w:val="en-GB"/>
        </w:rPr>
        <w:t>This</w:t>
      </w:r>
      <w:r w:rsidR="00BE0640" w:rsidRPr="00320CB2">
        <w:rPr>
          <w:lang w:val="en-GB"/>
        </w:rPr>
        <w:t xml:space="preserve"> case study is unique in its treatment of </w:t>
      </w:r>
      <w:r w:rsidR="00FA7C0A" w:rsidRPr="00320CB2">
        <w:rPr>
          <w:lang w:val="en-GB"/>
        </w:rPr>
        <w:t>one of the</w:t>
      </w:r>
      <w:r w:rsidR="00BE0640" w:rsidRPr="00320CB2">
        <w:rPr>
          <w:lang w:val="en-GB"/>
        </w:rPr>
        <w:t xml:space="preserve"> scribal formula</w:t>
      </w:r>
      <w:r w:rsidR="00FA7C0A" w:rsidRPr="00320CB2">
        <w:rPr>
          <w:lang w:val="en-GB"/>
        </w:rPr>
        <w:t>s</w:t>
      </w:r>
      <w:r w:rsidR="00BE0640" w:rsidRPr="00320CB2">
        <w:rPr>
          <w:lang w:val="en-GB"/>
        </w:rPr>
        <w:t xml:space="preserve"> cited in the introduction,</w:t>
      </w:r>
      <w:r w:rsidR="00A41889" w:rsidRPr="00320CB2">
        <w:rPr>
          <w:lang w:val="en-GB"/>
        </w:rPr>
        <w:t xml:space="preserve"> </w:t>
      </w:r>
      <w:r w:rsidR="00017138" w:rsidRPr="00320CB2">
        <w:rPr>
          <w:lang w:val="en-GB"/>
        </w:rPr>
        <w:t>as</w:t>
      </w:r>
      <w:r w:rsidR="00A41889" w:rsidRPr="00320CB2">
        <w:rPr>
          <w:lang w:val="en-GB"/>
        </w:rPr>
        <w:t xml:space="preserve"> it</w:t>
      </w:r>
      <w:r w:rsidR="00E06E6E" w:rsidRPr="00320CB2">
        <w:rPr>
          <w:lang w:val="en-GB"/>
        </w:rPr>
        <w:t xml:space="preserve"> draws inspiration from </w:t>
      </w:r>
      <w:r w:rsidR="00BE0640" w:rsidRPr="00320CB2">
        <w:rPr>
          <w:lang w:val="en-GB"/>
        </w:rPr>
        <w:t>at least three different sources.</w:t>
      </w:r>
      <w:r w:rsidR="00B27033">
        <w:rPr>
          <w:rStyle w:val="Voetnootmarkering"/>
          <w:lang w:val="en-GB"/>
        </w:rPr>
        <w:footnoteReference w:id="15"/>
      </w:r>
      <w:r w:rsidR="00BE0640" w:rsidRPr="00320CB2">
        <w:rPr>
          <w:lang w:val="en-GB"/>
        </w:rPr>
        <w:t xml:space="preserve"> </w:t>
      </w:r>
    </w:p>
    <w:p w14:paraId="570F69CB" w14:textId="4D3D8DB4" w:rsidR="00B51BCB" w:rsidRDefault="00BE0640" w:rsidP="00BE0640">
      <w:pPr>
        <w:ind w:firstLine="284"/>
        <w:jc w:val="both"/>
        <w:rPr>
          <w:lang w:val="en-GB"/>
        </w:rPr>
      </w:pPr>
      <w:r>
        <w:rPr>
          <w:lang w:val="en-GB"/>
        </w:rPr>
        <w:t xml:space="preserve">The first three verses constitute an elaborated variant of the </w:t>
      </w:r>
      <w:r>
        <w:rPr>
          <w:lang w:val="el-GR"/>
        </w:rPr>
        <w:t>ἡ</w:t>
      </w:r>
      <w:r w:rsidRPr="000B4814">
        <w:rPr>
          <w:lang w:val="en-GB"/>
        </w:rPr>
        <w:t xml:space="preserve"> </w:t>
      </w:r>
      <w:r>
        <w:rPr>
          <w:lang w:val="el-GR"/>
        </w:rPr>
        <w:t>χείρ</w:t>
      </w:r>
      <w:r>
        <w:rPr>
          <w:lang w:val="en-GB"/>
        </w:rPr>
        <w:t xml:space="preserve">-formula. This particular </w:t>
      </w:r>
      <w:r w:rsidR="0048354B">
        <w:rPr>
          <w:lang w:val="en-GB"/>
        </w:rPr>
        <w:t>occurrence</w:t>
      </w:r>
      <w:r>
        <w:rPr>
          <w:lang w:val="en-GB"/>
        </w:rPr>
        <w:t xml:space="preserve"> only retains the first verse of the formula and continues with two </w:t>
      </w:r>
      <w:r w:rsidRPr="00EC7393">
        <w:rPr>
          <w:lang w:val="en-GB"/>
        </w:rPr>
        <w:t xml:space="preserve">verses </w:t>
      </w:r>
      <w:r>
        <w:rPr>
          <w:lang w:val="en-GB"/>
        </w:rPr>
        <w:t>that are</w:t>
      </w:r>
      <w:r w:rsidR="001F37F8">
        <w:rPr>
          <w:lang w:val="en-GB"/>
        </w:rPr>
        <w:t xml:space="preserve"> otherwise</w:t>
      </w:r>
      <w:r>
        <w:rPr>
          <w:lang w:val="en-GB"/>
        </w:rPr>
        <w:t xml:space="preserve"> unknown to us and may therefore either be composed by the scribe himself or taken from a lost or unknown source</w:t>
      </w:r>
      <w:r w:rsidRPr="00EC7393">
        <w:rPr>
          <w:lang w:val="en-GB"/>
        </w:rPr>
        <w:t>.</w:t>
      </w:r>
      <w:r>
        <w:rPr>
          <w:lang w:val="en-GB"/>
        </w:rPr>
        <w:t xml:space="preserve"> In any case, the message is clear: man cannot escape death.</w:t>
      </w:r>
    </w:p>
    <w:p w14:paraId="04EA46E8" w14:textId="5B41F855" w:rsidR="00BE0640" w:rsidRDefault="00BE0640" w:rsidP="00BE0640">
      <w:pPr>
        <w:ind w:firstLine="284"/>
        <w:jc w:val="both"/>
        <w:rPr>
          <w:lang w:val="en-GB"/>
        </w:rPr>
      </w:pPr>
      <w:r w:rsidRPr="001867DB">
        <w:rPr>
          <w:lang w:val="en-GB"/>
        </w:rPr>
        <w:t xml:space="preserve"> </w:t>
      </w:r>
      <w:r w:rsidR="005F15AF">
        <w:rPr>
          <w:lang w:val="en-GB"/>
        </w:rPr>
        <w:t>Vv.</w:t>
      </w:r>
      <w:r>
        <w:rPr>
          <w:lang w:val="en-GB"/>
        </w:rPr>
        <w:t xml:space="preserve"> 4 and 5 are based on an epigram from the </w:t>
      </w:r>
      <w:proofErr w:type="spellStart"/>
      <w:r w:rsidRPr="00CF6F15">
        <w:rPr>
          <w:i/>
          <w:lang w:val="en-GB"/>
        </w:rPr>
        <w:t>Anthologia</w:t>
      </w:r>
      <w:proofErr w:type="spellEnd"/>
      <w:r w:rsidRPr="00CF6F15">
        <w:rPr>
          <w:i/>
          <w:lang w:val="en-GB"/>
        </w:rPr>
        <w:t xml:space="preserve"> </w:t>
      </w:r>
      <w:proofErr w:type="spellStart"/>
      <w:r w:rsidRPr="00CF6F15">
        <w:rPr>
          <w:i/>
          <w:lang w:val="en-GB"/>
        </w:rPr>
        <w:t>Palatina</w:t>
      </w:r>
      <w:proofErr w:type="spellEnd"/>
      <w:r>
        <w:rPr>
          <w:lang w:val="en-GB"/>
        </w:rPr>
        <w:t>, with some slight variations:</w:t>
      </w:r>
    </w:p>
    <w:p w14:paraId="2AAEF0FF" w14:textId="6C9B78C9" w:rsidR="00BE0640" w:rsidRPr="00775CF3" w:rsidRDefault="00BE0640" w:rsidP="00BE0640">
      <w:pPr>
        <w:pStyle w:val="Voetnoottekst"/>
        <w:ind w:firstLine="284"/>
        <w:rPr>
          <w:sz w:val="22"/>
          <w:szCs w:val="22"/>
          <w:lang w:val="en-US"/>
        </w:rPr>
      </w:pPr>
      <w:proofErr w:type="spellStart"/>
      <w:r w:rsidRPr="00775CF3">
        <w:rPr>
          <w:b/>
          <w:sz w:val="22"/>
          <w:szCs w:val="22"/>
        </w:rPr>
        <w:t>Γῆς</w:t>
      </w:r>
      <w:proofErr w:type="spellEnd"/>
      <w:r w:rsidRPr="00775CF3">
        <w:rPr>
          <w:sz w:val="22"/>
          <w:szCs w:val="22"/>
          <w:lang w:val="en-US"/>
        </w:rPr>
        <w:t xml:space="preserve"> </w:t>
      </w:r>
      <w:r w:rsidRPr="00775CF3">
        <w:rPr>
          <w:sz w:val="22"/>
          <w:szCs w:val="22"/>
        </w:rPr>
        <w:t>ἐπέβ</w:t>
      </w:r>
      <w:proofErr w:type="spellStart"/>
      <w:r w:rsidRPr="00775CF3">
        <w:rPr>
          <w:sz w:val="22"/>
          <w:szCs w:val="22"/>
        </w:rPr>
        <w:t>ην</w:t>
      </w:r>
      <w:proofErr w:type="spellEnd"/>
      <w:r w:rsidRPr="00775CF3">
        <w:rPr>
          <w:sz w:val="22"/>
          <w:szCs w:val="22"/>
          <w:lang w:val="en-US"/>
        </w:rPr>
        <w:t xml:space="preserve"> </w:t>
      </w:r>
      <w:proofErr w:type="spellStart"/>
      <w:r w:rsidRPr="00775CF3">
        <w:rPr>
          <w:b/>
          <w:sz w:val="22"/>
          <w:szCs w:val="22"/>
        </w:rPr>
        <w:t>γυμνὸς</w:t>
      </w:r>
      <w:proofErr w:type="spellEnd"/>
      <w:r w:rsidRPr="00775CF3">
        <w:rPr>
          <w:sz w:val="22"/>
          <w:szCs w:val="22"/>
          <w:lang w:val="en-US"/>
        </w:rPr>
        <w:t xml:space="preserve"> </w:t>
      </w:r>
      <w:proofErr w:type="spellStart"/>
      <w:r w:rsidRPr="00775CF3">
        <w:rPr>
          <w:sz w:val="22"/>
          <w:szCs w:val="22"/>
        </w:rPr>
        <w:t>γυμνὸς</w:t>
      </w:r>
      <w:proofErr w:type="spellEnd"/>
      <w:r w:rsidRPr="00775CF3">
        <w:rPr>
          <w:sz w:val="22"/>
          <w:szCs w:val="22"/>
          <w:lang w:val="en-US"/>
        </w:rPr>
        <w:t xml:space="preserve"> </w:t>
      </w:r>
      <w:r w:rsidRPr="00775CF3">
        <w:rPr>
          <w:b/>
          <w:sz w:val="22"/>
          <w:szCs w:val="22"/>
        </w:rPr>
        <w:t>θ</w:t>
      </w:r>
      <w:r w:rsidRPr="00775CF3">
        <w:rPr>
          <w:sz w:val="22"/>
          <w:szCs w:val="22"/>
        </w:rPr>
        <w:t>᾿</w:t>
      </w:r>
      <w:r w:rsidR="00110C68" w:rsidRPr="00110C68">
        <w:rPr>
          <w:sz w:val="22"/>
          <w:szCs w:val="22"/>
          <w:lang w:val="en-GB"/>
        </w:rPr>
        <w:t xml:space="preserve"> </w:t>
      </w:r>
      <w:r w:rsidRPr="00775CF3">
        <w:rPr>
          <w:sz w:val="22"/>
          <w:szCs w:val="22"/>
        </w:rPr>
        <w:t>ὑπὸ</w:t>
      </w:r>
      <w:r w:rsidRPr="00775CF3">
        <w:rPr>
          <w:sz w:val="22"/>
          <w:szCs w:val="22"/>
          <w:lang w:val="en-US"/>
        </w:rPr>
        <w:t xml:space="preserve"> </w:t>
      </w:r>
      <w:r w:rsidRPr="00775CF3">
        <w:rPr>
          <w:sz w:val="22"/>
          <w:szCs w:val="22"/>
        </w:rPr>
        <w:t>γαῖαν</w:t>
      </w:r>
      <w:r w:rsidRPr="00775CF3">
        <w:rPr>
          <w:sz w:val="22"/>
          <w:szCs w:val="22"/>
          <w:lang w:val="en-US"/>
        </w:rPr>
        <w:t xml:space="preserve"> </w:t>
      </w:r>
      <w:r w:rsidRPr="00775CF3">
        <w:rPr>
          <w:sz w:val="22"/>
          <w:szCs w:val="22"/>
        </w:rPr>
        <w:t>ἄπ</w:t>
      </w:r>
      <w:proofErr w:type="spellStart"/>
      <w:r w:rsidRPr="00775CF3">
        <w:rPr>
          <w:sz w:val="22"/>
          <w:szCs w:val="22"/>
        </w:rPr>
        <w:t>ειμι</w:t>
      </w:r>
      <w:proofErr w:type="spellEnd"/>
      <w:r w:rsidRPr="00775CF3">
        <w:rPr>
          <w:sz w:val="22"/>
          <w:szCs w:val="22"/>
        </w:rPr>
        <w:t>·</w:t>
      </w:r>
    </w:p>
    <w:p w14:paraId="146041C1" w14:textId="77777777" w:rsidR="00BE0640" w:rsidRPr="00775CF3" w:rsidRDefault="00BE0640" w:rsidP="00BE0640">
      <w:pPr>
        <w:ind w:firstLine="284"/>
        <w:jc w:val="both"/>
      </w:pPr>
      <w:r w:rsidRPr="00775CF3">
        <w:t xml:space="preserve">καὶ </w:t>
      </w:r>
      <w:proofErr w:type="spellStart"/>
      <w:r w:rsidRPr="00775CF3">
        <w:t>τί</w:t>
      </w:r>
      <w:proofErr w:type="spellEnd"/>
      <w:r w:rsidRPr="00775CF3">
        <w:t xml:space="preserve"> </w:t>
      </w:r>
      <w:proofErr w:type="spellStart"/>
      <w:r w:rsidRPr="00775CF3">
        <w:t>μάτην</w:t>
      </w:r>
      <w:proofErr w:type="spellEnd"/>
      <w:r w:rsidRPr="00775CF3">
        <w:t xml:space="preserve"> </w:t>
      </w:r>
      <w:proofErr w:type="spellStart"/>
      <w:r w:rsidRPr="00775CF3">
        <w:t>μοχθῶ</w:t>
      </w:r>
      <w:proofErr w:type="spellEnd"/>
      <w:r w:rsidRPr="00775CF3">
        <w:t xml:space="preserve"> </w:t>
      </w:r>
      <w:proofErr w:type="spellStart"/>
      <w:r w:rsidRPr="00775CF3">
        <w:t>γυμνὸν</w:t>
      </w:r>
      <w:proofErr w:type="spellEnd"/>
      <w:r w:rsidRPr="00775CF3">
        <w:t xml:space="preserve"> </w:t>
      </w:r>
      <w:proofErr w:type="spellStart"/>
      <w:r w:rsidRPr="00775CF3">
        <w:t>ὁρῶν</w:t>
      </w:r>
      <w:proofErr w:type="spellEnd"/>
      <w:r w:rsidRPr="00775CF3">
        <w:t xml:space="preserve"> </w:t>
      </w:r>
      <w:proofErr w:type="spellStart"/>
      <w:r w:rsidRPr="00775CF3">
        <w:t>τὸ</w:t>
      </w:r>
      <w:proofErr w:type="spellEnd"/>
      <w:r w:rsidRPr="00775CF3">
        <w:t xml:space="preserve"> </w:t>
      </w:r>
      <w:proofErr w:type="spellStart"/>
      <w:r w:rsidRPr="00775CF3">
        <w:t>τέλος</w:t>
      </w:r>
      <w:proofErr w:type="spellEnd"/>
      <w:r w:rsidRPr="00775CF3">
        <w:t xml:space="preserve">; </w:t>
      </w:r>
    </w:p>
    <w:p w14:paraId="4BC737CB" w14:textId="673B4E2D" w:rsidR="00BE0640" w:rsidRDefault="002226E7" w:rsidP="00BE0640">
      <w:pPr>
        <w:ind w:firstLine="284"/>
        <w:jc w:val="both"/>
        <w:rPr>
          <w:lang w:val="en-GB"/>
        </w:rPr>
      </w:pPr>
      <w:r>
        <w:t>(AP X.</w:t>
      </w:r>
      <w:r w:rsidR="00BE0640" w:rsidRPr="00075427">
        <w:t>58)</w:t>
      </w:r>
      <w:r w:rsidR="00F0767F">
        <w:rPr>
          <w:rStyle w:val="Voetnootmarkering"/>
        </w:rPr>
        <w:footnoteReference w:id="16"/>
      </w:r>
    </w:p>
    <w:p w14:paraId="34B446CE" w14:textId="402668C1" w:rsidR="00BE0640" w:rsidRPr="00B73438" w:rsidRDefault="00BE0640" w:rsidP="00BE0640">
      <w:pPr>
        <w:ind w:firstLine="284"/>
        <w:jc w:val="both"/>
        <w:rPr>
          <w:lang w:val="en-GB"/>
        </w:rPr>
      </w:pPr>
      <w:r>
        <w:rPr>
          <w:lang w:val="en-GB"/>
        </w:rPr>
        <w:t xml:space="preserve"> The original </w:t>
      </w:r>
      <w:r w:rsidR="00A465EA">
        <w:rPr>
          <w:lang w:val="en-GB"/>
        </w:rPr>
        <w:t>elegiac distich</w:t>
      </w:r>
      <w:r w:rsidR="001F37F8">
        <w:rPr>
          <w:lang w:val="en-GB"/>
        </w:rPr>
        <w:t xml:space="preserve"> </w:t>
      </w:r>
      <w:r w:rsidR="00B51BCB">
        <w:rPr>
          <w:lang w:val="en-GB"/>
        </w:rPr>
        <w:t xml:space="preserve">is part of </w:t>
      </w:r>
      <w:r w:rsidR="00B73438">
        <w:rPr>
          <w:lang w:val="en-GB"/>
        </w:rPr>
        <w:t xml:space="preserve">the tenth book of the </w:t>
      </w:r>
      <w:proofErr w:type="spellStart"/>
      <w:r w:rsidR="00B73438">
        <w:rPr>
          <w:i/>
          <w:lang w:val="en-GB"/>
        </w:rPr>
        <w:t>Anthologia</w:t>
      </w:r>
      <w:proofErr w:type="spellEnd"/>
      <w:r w:rsidR="00B73438">
        <w:rPr>
          <w:i/>
          <w:lang w:val="en-GB"/>
        </w:rPr>
        <w:t xml:space="preserve"> </w:t>
      </w:r>
      <w:r w:rsidR="00B73438">
        <w:rPr>
          <w:lang w:val="en-GB"/>
        </w:rPr>
        <w:t xml:space="preserve">and </w:t>
      </w:r>
      <w:r w:rsidR="00B51BCB">
        <w:rPr>
          <w:lang w:val="en-GB"/>
        </w:rPr>
        <w:t>belongs</w:t>
      </w:r>
      <w:r w:rsidR="00B73438">
        <w:rPr>
          <w:lang w:val="en-GB"/>
        </w:rPr>
        <w:t xml:space="preserve"> </w:t>
      </w:r>
      <w:r w:rsidR="00B51BCB">
        <w:rPr>
          <w:lang w:val="en-GB"/>
        </w:rPr>
        <w:t xml:space="preserve">to </w:t>
      </w:r>
      <w:r w:rsidR="00E9349A">
        <w:rPr>
          <w:lang w:val="en-GB"/>
        </w:rPr>
        <w:t xml:space="preserve">a </w:t>
      </w:r>
      <w:r w:rsidR="00B73438">
        <w:rPr>
          <w:lang w:val="en-GB"/>
        </w:rPr>
        <w:t xml:space="preserve">collection of gnomic epigrams ascribed to </w:t>
      </w:r>
      <w:proofErr w:type="spellStart"/>
      <w:r w:rsidR="00B73438">
        <w:rPr>
          <w:lang w:val="en-GB"/>
        </w:rPr>
        <w:t>Palladas</w:t>
      </w:r>
      <w:proofErr w:type="spellEnd"/>
      <w:r w:rsidR="00E676DF">
        <w:rPr>
          <w:lang w:val="en-GB"/>
        </w:rPr>
        <w:t>.</w:t>
      </w:r>
      <w:r w:rsidR="00B73438">
        <w:rPr>
          <w:rStyle w:val="Voetnootmarkering"/>
          <w:lang w:val="en-GB"/>
        </w:rPr>
        <w:footnoteReference w:id="17"/>
      </w:r>
      <w:r w:rsidR="0048354B">
        <w:rPr>
          <w:lang w:val="en-GB"/>
        </w:rPr>
        <w:t xml:space="preserve"> </w:t>
      </w:r>
      <w:r w:rsidR="00FA7C0A">
        <w:rPr>
          <w:lang w:val="en-GB"/>
        </w:rPr>
        <w:t>Our colophon, however, is marked by some cha</w:t>
      </w:r>
      <w:r w:rsidR="00A465EA">
        <w:rPr>
          <w:lang w:val="en-GB"/>
        </w:rPr>
        <w:t>nges in word order, which cause</w:t>
      </w:r>
      <w:r w:rsidR="0048354B">
        <w:rPr>
          <w:lang w:val="en-GB"/>
        </w:rPr>
        <w:t xml:space="preserve"> the first verse of the distich </w:t>
      </w:r>
      <w:r w:rsidR="00FA7C0A">
        <w:rPr>
          <w:lang w:val="en-GB"/>
        </w:rPr>
        <w:t>to scan</w:t>
      </w:r>
      <w:r w:rsidR="0048354B">
        <w:rPr>
          <w:lang w:val="en-GB"/>
        </w:rPr>
        <w:t xml:space="preserve"> faulty.</w:t>
      </w:r>
    </w:p>
    <w:p w14:paraId="0B72B7D3" w14:textId="7EBA59AB" w:rsidR="00C22D43" w:rsidRDefault="00BE0640" w:rsidP="00BE0640">
      <w:pPr>
        <w:ind w:firstLine="284"/>
        <w:jc w:val="both"/>
        <w:rPr>
          <w:lang w:val="en-GB"/>
        </w:rPr>
      </w:pPr>
      <w:r>
        <w:rPr>
          <w:lang w:val="en-GB"/>
        </w:rPr>
        <w:t xml:space="preserve">The last </w:t>
      </w:r>
      <w:r w:rsidR="006F0A64">
        <w:rPr>
          <w:lang w:val="en-GB"/>
        </w:rPr>
        <w:t>line</w:t>
      </w:r>
      <w:r>
        <w:rPr>
          <w:lang w:val="en-GB"/>
        </w:rPr>
        <w:t xml:space="preserve"> of the </w:t>
      </w:r>
      <w:r w:rsidR="00423B5A">
        <w:rPr>
          <w:lang w:val="en-GB"/>
        </w:rPr>
        <w:t>colophon</w:t>
      </w:r>
      <w:r w:rsidR="00982DC1">
        <w:rPr>
          <w:lang w:val="en-GB"/>
        </w:rPr>
        <w:t xml:space="preserve"> </w:t>
      </w:r>
      <w:r w:rsidR="006F0A64">
        <w:rPr>
          <w:lang w:val="en-GB"/>
        </w:rPr>
        <w:t>is</w:t>
      </w:r>
      <w:r w:rsidR="00982DC1">
        <w:rPr>
          <w:lang w:val="en-GB"/>
        </w:rPr>
        <w:t xml:space="preserve"> known to us as a philos</w:t>
      </w:r>
      <w:r w:rsidR="00C22D43">
        <w:rPr>
          <w:lang w:val="en-GB"/>
        </w:rPr>
        <w:t>ophical fragment in prose:</w:t>
      </w:r>
    </w:p>
    <w:p w14:paraId="4DBEFFC1" w14:textId="77777777" w:rsidR="00C22D43" w:rsidRPr="00002DB4" w:rsidRDefault="00C22D43" w:rsidP="00C22D43">
      <w:pPr>
        <w:ind w:firstLine="284"/>
        <w:jc w:val="both"/>
        <w:rPr>
          <w:lang w:val="en-GB"/>
        </w:rPr>
      </w:pPr>
      <w:r w:rsidRPr="00002DB4">
        <w:rPr>
          <w:lang w:val="en-GB"/>
        </w:rPr>
        <w:t xml:space="preserve">ὁ </w:t>
      </w:r>
      <w:proofErr w:type="spellStart"/>
      <w:r w:rsidRPr="00002DB4">
        <w:rPr>
          <w:lang w:val="en-GB"/>
        </w:rPr>
        <w:t>κόσμος</w:t>
      </w:r>
      <w:proofErr w:type="spellEnd"/>
      <w:r w:rsidRPr="00002DB4">
        <w:rPr>
          <w:lang w:val="en-GB"/>
        </w:rPr>
        <w:t xml:space="preserve"> </w:t>
      </w:r>
      <w:proofErr w:type="spellStart"/>
      <w:r w:rsidRPr="00002DB4">
        <w:rPr>
          <w:lang w:val="en-GB"/>
        </w:rPr>
        <w:t>σκηνή</w:t>
      </w:r>
      <w:proofErr w:type="spellEnd"/>
      <w:r w:rsidRPr="00002DB4">
        <w:rPr>
          <w:lang w:val="en-GB"/>
        </w:rPr>
        <w:t>, ὁ β</w:t>
      </w:r>
      <w:proofErr w:type="spellStart"/>
      <w:r w:rsidRPr="00002DB4">
        <w:rPr>
          <w:lang w:val="en-GB"/>
        </w:rPr>
        <w:t>ίος</w:t>
      </w:r>
      <w:proofErr w:type="spellEnd"/>
      <w:r w:rsidRPr="00002DB4">
        <w:rPr>
          <w:lang w:val="en-GB"/>
        </w:rPr>
        <w:t xml:space="preserve"> π</w:t>
      </w:r>
      <w:proofErr w:type="spellStart"/>
      <w:r w:rsidRPr="00002DB4">
        <w:rPr>
          <w:lang w:val="en-GB"/>
        </w:rPr>
        <w:t>ά</w:t>
      </w:r>
      <w:r>
        <w:rPr>
          <w:lang w:val="en-GB"/>
        </w:rPr>
        <w:t>ροδος</w:t>
      </w:r>
      <w:proofErr w:type="spellEnd"/>
      <w:r>
        <w:rPr>
          <w:lang w:val="en-GB"/>
        </w:rPr>
        <w:t xml:space="preserve">· </w:t>
      </w:r>
      <w:proofErr w:type="spellStart"/>
      <w:r w:rsidRPr="00002DB4">
        <w:rPr>
          <w:lang w:val="en-GB"/>
        </w:rPr>
        <w:t>ἦλθες</w:t>
      </w:r>
      <w:proofErr w:type="spellEnd"/>
      <w:r w:rsidRPr="00002DB4">
        <w:rPr>
          <w:lang w:val="en-GB"/>
        </w:rPr>
        <w:t xml:space="preserve">, </w:t>
      </w:r>
      <w:proofErr w:type="spellStart"/>
      <w:r w:rsidRPr="00002DB4">
        <w:rPr>
          <w:lang w:val="en-GB"/>
        </w:rPr>
        <w:t>εἶδες</w:t>
      </w:r>
      <w:proofErr w:type="spellEnd"/>
      <w:r w:rsidRPr="00002DB4">
        <w:rPr>
          <w:lang w:val="en-GB"/>
        </w:rPr>
        <w:t>,</w:t>
      </w:r>
      <w:r>
        <w:rPr>
          <w:lang w:val="en-GB"/>
        </w:rPr>
        <w:t xml:space="preserve"> </w:t>
      </w:r>
      <w:r w:rsidRPr="00002DB4">
        <w:rPr>
          <w:lang w:val="en-GB"/>
        </w:rPr>
        <w:t>ἀπ</w:t>
      </w:r>
      <w:proofErr w:type="spellStart"/>
      <w:r w:rsidRPr="00002DB4">
        <w:rPr>
          <w:lang w:val="en-GB"/>
        </w:rPr>
        <w:t>ῆλθες</w:t>
      </w:r>
      <w:proofErr w:type="spellEnd"/>
      <w:r w:rsidRPr="00002DB4">
        <w:rPr>
          <w:lang w:val="en-GB"/>
        </w:rPr>
        <w:t>.</w:t>
      </w:r>
    </w:p>
    <w:p w14:paraId="7A31D950" w14:textId="77777777" w:rsidR="005F15AF" w:rsidRDefault="00C22D43" w:rsidP="00B27033">
      <w:pPr>
        <w:ind w:firstLine="284"/>
        <w:jc w:val="both"/>
        <w:rPr>
          <w:lang w:val="en-GB"/>
        </w:rPr>
      </w:pPr>
      <w:r w:rsidRPr="00002DB4">
        <w:rPr>
          <w:lang w:val="en-GB"/>
        </w:rPr>
        <w:t>(Diels-</w:t>
      </w:r>
      <w:proofErr w:type="spellStart"/>
      <w:r w:rsidRPr="00002DB4">
        <w:rPr>
          <w:lang w:val="en-GB"/>
        </w:rPr>
        <w:t>Kranz</w:t>
      </w:r>
      <w:proofErr w:type="spellEnd"/>
      <w:r w:rsidRPr="00002DB4">
        <w:rPr>
          <w:lang w:val="en-GB"/>
        </w:rPr>
        <w:t xml:space="preserve"> 1935, 165)</w:t>
      </w:r>
      <w:r>
        <w:rPr>
          <w:lang w:val="en-GB"/>
        </w:rPr>
        <w:t xml:space="preserve"> = fragment B 115, *84</w:t>
      </w:r>
    </w:p>
    <w:p w14:paraId="030D216F" w14:textId="70FA231C" w:rsidR="00BE0640" w:rsidRDefault="00982DC1" w:rsidP="00B27033">
      <w:pPr>
        <w:ind w:firstLine="284"/>
        <w:jc w:val="both"/>
        <w:rPr>
          <w:lang w:val="en-GB"/>
        </w:rPr>
      </w:pPr>
      <w:r>
        <w:rPr>
          <w:lang w:val="en-GB"/>
        </w:rPr>
        <w:lastRenderedPageBreak/>
        <w:t xml:space="preserve"> </w:t>
      </w:r>
      <w:r w:rsidR="00C22D43">
        <w:rPr>
          <w:lang w:val="en-GB"/>
        </w:rPr>
        <w:t>The fragment</w:t>
      </w:r>
      <w:r w:rsidR="0048354B">
        <w:rPr>
          <w:lang w:val="en-GB"/>
        </w:rPr>
        <w:t xml:space="preserve"> is usually transmitted in a collection of sayings ascribed to</w:t>
      </w:r>
      <w:r w:rsidR="00FA7C0A">
        <w:rPr>
          <w:lang w:val="en-GB"/>
        </w:rPr>
        <w:t xml:space="preserve"> the philosopher</w:t>
      </w:r>
      <w:r w:rsidR="0048354B">
        <w:rPr>
          <w:lang w:val="en-GB"/>
        </w:rPr>
        <w:t xml:space="preserve"> Democritus,</w:t>
      </w:r>
      <w:r w:rsidR="00DF746A">
        <w:rPr>
          <w:lang w:val="en-GB"/>
        </w:rPr>
        <w:t xml:space="preserve"> </w:t>
      </w:r>
      <w:r w:rsidR="00EB63C3">
        <w:rPr>
          <w:lang w:val="en-GB"/>
        </w:rPr>
        <w:t>some of which</w:t>
      </w:r>
      <w:r w:rsidR="0048354B">
        <w:rPr>
          <w:lang w:val="en-GB"/>
        </w:rPr>
        <w:t xml:space="preserve"> may be original </w:t>
      </w:r>
      <w:r w:rsidR="00346CC4">
        <w:rPr>
          <w:lang w:val="en-GB"/>
        </w:rPr>
        <w:t>while</w:t>
      </w:r>
      <w:r w:rsidR="0048354B">
        <w:rPr>
          <w:lang w:val="en-GB"/>
        </w:rPr>
        <w:t xml:space="preserve"> others are certainly not. D</w:t>
      </w:r>
      <w:r w:rsidR="00FA7C0A">
        <w:rPr>
          <w:lang w:val="en-GB"/>
        </w:rPr>
        <w:t>iels-</w:t>
      </w:r>
      <w:proofErr w:type="spellStart"/>
      <w:r w:rsidR="00FA7C0A">
        <w:rPr>
          <w:lang w:val="en-GB"/>
        </w:rPr>
        <w:t>Kranz</w:t>
      </w:r>
      <w:proofErr w:type="spellEnd"/>
      <w:r w:rsidR="00D44D4A">
        <w:rPr>
          <w:rStyle w:val="Voetnootmarkering"/>
          <w:lang w:val="en-GB"/>
        </w:rPr>
        <w:footnoteReference w:id="18"/>
      </w:r>
      <w:r w:rsidR="00BE0640">
        <w:rPr>
          <w:lang w:val="en-GB"/>
        </w:rPr>
        <w:t xml:space="preserve"> </w:t>
      </w:r>
      <w:r w:rsidR="0048354B">
        <w:rPr>
          <w:lang w:val="en-GB"/>
        </w:rPr>
        <w:t xml:space="preserve">assume that our particular </w:t>
      </w:r>
      <w:r w:rsidR="00C22D43">
        <w:rPr>
          <w:lang w:val="en-GB"/>
        </w:rPr>
        <w:t>text</w:t>
      </w:r>
      <w:r w:rsidR="0048354B">
        <w:rPr>
          <w:lang w:val="en-GB"/>
        </w:rPr>
        <w:t xml:space="preserve"> </w:t>
      </w:r>
      <w:r w:rsidR="005F15AF">
        <w:rPr>
          <w:lang w:val="en-GB"/>
        </w:rPr>
        <w:t>belongs to the latter category</w:t>
      </w:r>
      <w:r w:rsidR="0048354B">
        <w:rPr>
          <w:lang w:val="en-GB"/>
        </w:rPr>
        <w:t>.</w:t>
      </w:r>
      <w:r w:rsidR="00D44D4A">
        <w:rPr>
          <w:rStyle w:val="Voetnootmarkering"/>
          <w:lang w:val="en-GB"/>
        </w:rPr>
        <w:footnoteReference w:id="19"/>
      </w:r>
    </w:p>
    <w:p w14:paraId="0587AF5E" w14:textId="53AAF276" w:rsidR="00BE0640" w:rsidRDefault="00BE0640" w:rsidP="0065559A">
      <w:pPr>
        <w:ind w:firstLine="426"/>
        <w:jc w:val="both"/>
        <w:rPr>
          <w:lang w:val="en-GB"/>
        </w:rPr>
      </w:pPr>
      <w:r w:rsidRPr="00F532B0">
        <w:rPr>
          <w:lang w:val="en-GB"/>
        </w:rPr>
        <w:t>If we tak</w:t>
      </w:r>
      <w:r>
        <w:rPr>
          <w:lang w:val="en-GB"/>
        </w:rPr>
        <w:t>e into account the visual presentation of</w:t>
      </w:r>
      <w:r w:rsidRPr="00F532B0">
        <w:rPr>
          <w:lang w:val="en-GB"/>
        </w:rPr>
        <w:t xml:space="preserve"> the </w:t>
      </w:r>
      <w:r w:rsidR="002E4C55">
        <w:rPr>
          <w:lang w:val="en-GB"/>
        </w:rPr>
        <w:t>colophon</w:t>
      </w:r>
      <w:r w:rsidRPr="00F532B0">
        <w:rPr>
          <w:lang w:val="en-GB"/>
        </w:rPr>
        <w:t>, we must conclude that we can neither st</w:t>
      </w:r>
      <w:r w:rsidR="00872867">
        <w:rPr>
          <w:lang w:val="en-GB"/>
        </w:rPr>
        <w:t xml:space="preserve">ate that it is </w:t>
      </w:r>
      <w:r w:rsidR="00872867" w:rsidRPr="00680485">
        <w:rPr>
          <w:i/>
          <w:lang w:val="en-GB"/>
        </w:rPr>
        <w:t>one</w:t>
      </w:r>
      <w:r w:rsidR="00872867">
        <w:rPr>
          <w:lang w:val="en-GB"/>
        </w:rPr>
        <w:t xml:space="preserve"> text (as do</w:t>
      </w:r>
      <w:r w:rsidRPr="00F532B0">
        <w:rPr>
          <w:lang w:val="en-GB"/>
        </w:rPr>
        <w:t xml:space="preserve"> </w:t>
      </w:r>
      <w:proofErr w:type="spellStart"/>
      <w:r w:rsidRPr="00F532B0">
        <w:rPr>
          <w:lang w:val="en-GB"/>
        </w:rPr>
        <w:t>Pierleoni</w:t>
      </w:r>
      <w:proofErr w:type="spellEnd"/>
      <w:r>
        <w:rPr>
          <w:rStyle w:val="Voetnootmarkering"/>
          <w:lang w:val="en-GB"/>
        </w:rPr>
        <w:footnoteReference w:id="20"/>
      </w:r>
      <w:r w:rsidR="00872867">
        <w:rPr>
          <w:lang w:val="en-GB"/>
        </w:rPr>
        <w:t xml:space="preserve"> and </w:t>
      </w:r>
      <w:proofErr w:type="spellStart"/>
      <w:r w:rsidR="00872867">
        <w:rPr>
          <w:lang w:val="en-GB"/>
        </w:rPr>
        <w:t>Atsalos</w:t>
      </w:r>
      <w:proofErr w:type="spellEnd"/>
      <w:r w:rsidR="000411A0">
        <w:rPr>
          <w:lang w:val="en-GB"/>
        </w:rPr>
        <w:t>,</w:t>
      </w:r>
      <w:r w:rsidR="00872867">
        <w:rPr>
          <w:rStyle w:val="Voetnootmarkering"/>
          <w:lang w:val="en-GB"/>
        </w:rPr>
        <w:footnoteReference w:id="21"/>
      </w:r>
      <w:r w:rsidR="00872867">
        <w:rPr>
          <w:lang w:val="en-GB"/>
        </w:rPr>
        <w:t xml:space="preserve"> who both edit the colophon as a continuous text</w:t>
      </w:r>
      <w:r w:rsidRPr="00F532B0">
        <w:rPr>
          <w:lang w:val="en-GB"/>
        </w:rPr>
        <w:t>), nor that we are dealing</w:t>
      </w:r>
      <w:r w:rsidR="00872867">
        <w:rPr>
          <w:lang w:val="en-GB"/>
        </w:rPr>
        <w:t xml:space="preserve"> here with </w:t>
      </w:r>
      <w:r w:rsidR="00872867" w:rsidRPr="00680485">
        <w:rPr>
          <w:i/>
          <w:lang w:val="en-GB"/>
        </w:rPr>
        <w:t>three</w:t>
      </w:r>
      <w:r w:rsidR="00872867">
        <w:rPr>
          <w:lang w:val="en-GB"/>
        </w:rPr>
        <w:t xml:space="preserve"> separate texts. </w:t>
      </w:r>
      <w:r>
        <w:rPr>
          <w:lang w:val="en-GB"/>
        </w:rPr>
        <w:t>The scribe sets</w:t>
      </w:r>
      <w:r w:rsidR="00F25728">
        <w:rPr>
          <w:lang w:val="en-GB"/>
        </w:rPr>
        <w:t xml:space="preserve"> apart</w:t>
      </w:r>
      <w:r>
        <w:rPr>
          <w:lang w:val="en-GB"/>
        </w:rPr>
        <w:t xml:space="preserve"> the first three verses </w:t>
      </w:r>
      <w:r w:rsidRPr="00F532B0">
        <w:rPr>
          <w:lang w:val="en-GB"/>
        </w:rPr>
        <w:t xml:space="preserve">by adding a typical </w:t>
      </w:r>
      <w:r w:rsidR="00A465EA">
        <w:rPr>
          <w:lang w:val="en-GB"/>
        </w:rPr>
        <w:t xml:space="preserve">manuscript </w:t>
      </w:r>
      <w:r w:rsidRPr="00F532B0">
        <w:rPr>
          <w:lang w:val="en-GB"/>
        </w:rPr>
        <w:t xml:space="preserve">sign, consisting of three </w:t>
      </w:r>
      <w:r>
        <w:rPr>
          <w:lang w:val="en-GB"/>
        </w:rPr>
        <w:t xml:space="preserve">dots in the shape of a triangle </w:t>
      </w:r>
      <w:r w:rsidRPr="00F532B0">
        <w:rPr>
          <w:lang w:val="en-GB"/>
        </w:rPr>
        <w:t>(</w:t>
      </w:r>
      <w:r w:rsidRPr="00F532B0">
        <w:rPr>
          <w:lang w:val="el-GR"/>
        </w:rPr>
        <w:t>·</w:t>
      </w:r>
      <w:r w:rsidRPr="00F532B0">
        <w:rPr>
          <w:lang w:val="en-GB"/>
        </w:rPr>
        <w:t>.</w:t>
      </w:r>
      <w:r w:rsidRPr="00F532B0">
        <w:rPr>
          <w:lang w:val="el-GR"/>
        </w:rPr>
        <w:t>·</w:t>
      </w:r>
      <w:r w:rsidRPr="00F532B0">
        <w:rPr>
          <w:lang w:val="en-GB"/>
        </w:rPr>
        <w:t>)</w:t>
      </w:r>
      <w:r>
        <w:rPr>
          <w:lang w:val="en-GB"/>
        </w:rPr>
        <w:t xml:space="preserve"> after</w:t>
      </w:r>
      <w:r w:rsidRPr="00F532B0">
        <w:rPr>
          <w:lang w:val="en-GB"/>
        </w:rPr>
        <w:t xml:space="preserve"> </w:t>
      </w:r>
      <w:r w:rsidRPr="00F532B0">
        <w:rPr>
          <w:lang w:val="el-GR"/>
        </w:rPr>
        <w:t>καλύψει</w:t>
      </w:r>
      <w:r>
        <w:rPr>
          <w:lang w:val="en-GB"/>
        </w:rPr>
        <w:t xml:space="preserve">. This </w:t>
      </w:r>
      <w:r w:rsidR="004A7A42">
        <w:rPr>
          <w:lang w:val="en-GB"/>
        </w:rPr>
        <w:t>popular sign</w:t>
      </w:r>
      <w:r>
        <w:rPr>
          <w:lang w:val="en-GB"/>
        </w:rPr>
        <w:t xml:space="preserve"> usually</w:t>
      </w:r>
      <w:r w:rsidRPr="00F532B0">
        <w:rPr>
          <w:lang w:val="en-GB"/>
        </w:rPr>
        <w:t xml:space="preserve"> </w:t>
      </w:r>
      <w:r w:rsidR="00423B5A">
        <w:rPr>
          <w:lang w:val="en-GB"/>
        </w:rPr>
        <w:t>indicates</w:t>
      </w:r>
      <w:r w:rsidRPr="00F532B0">
        <w:rPr>
          <w:lang w:val="en-GB"/>
        </w:rPr>
        <w:t xml:space="preserve"> the end of a text or section. Moreover, the word </w:t>
      </w:r>
      <w:r w:rsidR="004D2A2C">
        <w:rPr>
          <w:lang w:val="el-GR"/>
        </w:rPr>
        <w:t>Γυμνό</w:t>
      </w:r>
      <w:r w:rsidRPr="00F532B0">
        <w:rPr>
          <w:lang w:val="el-GR"/>
        </w:rPr>
        <w:t>ς</w:t>
      </w:r>
      <w:r w:rsidRPr="00F532B0">
        <w:rPr>
          <w:lang w:val="en-GB"/>
        </w:rPr>
        <w:t xml:space="preserve"> is marked as the beginning of a new text </w:t>
      </w:r>
      <w:r>
        <w:rPr>
          <w:lang w:val="en-GB"/>
        </w:rPr>
        <w:t>since</w:t>
      </w:r>
      <w:r w:rsidR="002E4C55">
        <w:rPr>
          <w:lang w:val="en-GB"/>
        </w:rPr>
        <w:t xml:space="preserve"> it starts with an enlarged </w:t>
      </w:r>
      <w:r w:rsidRPr="00F532B0">
        <w:rPr>
          <w:lang w:val="en-GB"/>
        </w:rPr>
        <w:t xml:space="preserve">initial </w:t>
      </w:r>
      <w:r w:rsidRPr="00F532B0">
        <w:rPr>
          <w:lang w:val="el-GR"/>
        </w:rPr>
        <w:t>Γ</w:t>
      </w:r>
      <w:r w:rsidR="002E4C55" w:rsidRPr="002E4C55">
        <w:rPr>
          <w:lang w:val="en-GB"/>
        </w:rPr>
        <w:t xml:space="preserve"> </w:t>
      </w:r>
      <w:r w:rsidR="002E4C55">
        <w:rPr>
          <w:lang w:val="en-GB"/>
        </w:rPr>
        <w:t>written in red ink</w:t>
      </w:r>
      <w:r w:rsidRPr="00F532B0">
        <w:rPr>
          <w:lang w:val="en-GB"/>
        </w:rPr>
        <w:t xml:space="preserve">. </w:t>
      </w:r>
      <w:r w:rsidR="005F15AF">
        <w:rPr>
          <w:lang w:val="en-GB"/>
        </w:rPr>
        <w:t>Surprisingly, however,</w:t>
      </w:r>
      <w:r w:rsidRPr="00F532B0">
        <w:rPr>
          <w:lang w:val="en-GB"/>
        </w:rPr>
        <w:t xml:space="preserve"> the scribe has by no means </w:t>
      </w:r>
      <w:r>
        <w:rPr>
          <w:lang w:val="en-GB"/>
        </w:rPr>
        <w:t>indicated</w:t>
      </w:r>
      <w:r w:rsidRPr="00F532B0">
        <w:rPr>
          <w:lang w:val="en-GB"/>
        </w:rPr>
        <w:t xml:space="preserve"> a division between the second and the third part of the poem </w:t>
      </w:r>
      <w:r>
        <w:rPr>
          <w:lang w:val="en-GB"/>
        </w:rPr>
        <w:t xml:space="preserve">or, </w:t>
      </w:r>
      <w:r w:rsidRPr="00F532B0">
        <w:rPr>
          <w:lang w:val="en-GB"/>
        </w:rPr>
        <w:t xml:space="preserve">in </w:t>
      </w:r>
      <w:r>
        <w:rPr>
          <w:lang w:val="en-GB"/>
        </w:rPr>
        <w:t>other words</w:t>
      </w:r>
      <w:r w:rsidR="002E4C55">
        <w:rPr>
          <w:lang w:val="en-GB"/>
        </w:rPr>
        <w:t>,</w:t>
      </w:r>
      <w:r>
        <w:rPr>
          <w:lang w:val="en-GB"/>
        </w:rPr>
        <w:t xml:space="preserve"> between v. 5 and 6</w:t>
      </w:r>
      <w:r w:rsidRPr="00F532B0">
        <w:rPr>
          <w:lang w:val="en-GB"/>
        </w:rPr>
        <w:t xml:space="preserve">. At this point, </w:t>
      </w:r>
      <w:r w:rsidR="00680485">
        <w:rPr>
          <w:lang w:val="en-GB"/>
        </w:rPr>
        <w:t>he merely wrote</w:t>
      </w:r>
      <w:r w:rsidRPr="00F532B0">
        <w:rPr>
          <w:lang w:val="en-GB"/>
        </w:rPr>
        <w:t xml:space="preserve"> a high dot ( </w:t>
      </w:r>
      <w:r w:rsidRPr="00F532B0">
        <w:rPr>
          <w:lang w:val="el-GR"/>
        </w:rPr>
        <w:t>·</w:t>
      </w:r>
      <w:r w:rsidRPr="00F532B0">
        <w:rPr>
          <w:lang w:val="en-GB"/>
        </w:rPr>
        <w:t xml:space="preserve"> ), used elsewhere in the text to highlight the division of verses or even cola within verses (see </w:t>
      </w:r>
      <w:r w:rsidRPr="00DF746A">
        <w:rPr>
          <w:lang w:val="en-GB"/>
        </w:rPr>
        <w:t>below</w:t>
      </w:r>
      <w:r w:rsidRPr="00F532B0">
        <w:rPr>
          <w:lang w:val="en-GB"/>
        </w:rPr>
        <w:t xml:space="preserve"> under IV.2: </w:t>
      </w:r>
      <w:r w:rsidRPr="00F532B0">
        <w:rPr>
          <w:i/>
        </w:rPr>
        <w:t xml:space="preserve">The </w:t>
      </w:r>
      <w:proofErr w:type="spellStart"/>
      <w:r w:rsidRPr="00F532B0">
        <w:rPr>
          <w:i/>
        </w:rPr>
        <w:t>commatic</w:t>
      </w:r>
      <w:proofErr w:type="spellEnd"/>
      <w:r w:rsidRPr="00F532B0">
        <w:rPr>
          <w:i/>
        </w:rPr>
        <w:t xml:space="preserve"> style of our case study</w:t>
      </w:r>
      <w:r w:rsidRPr="00F532B0">
        <w:rPr>
          <w:lang w:val="en-GB"/>
        </w:rPr>
        <w:t xml:space="preserve">). </w:t>
      </w:r>
      <w:r w:rsidR="00253614">
        <w:rPr>
          <w:lang w:val="en-GB"/>
        </w:rPr>
        <w:t xml:space="preserve">Thus, we can conclude that our scribe considered </w:t>
      </w:r>
      <w:r w:rsidR="007C7534">
        <w:rPr>
          <w:lang w:val="en-GB"/>
        </w:rPr>
        <w:t xml:space="preserve">the last </w:t>
      </w:r>
      <w:r w:rsidR="00D15ED8">
        <w:rPr>
          <w:lang w:val="en-GB"/>
        </w:rPr>
        <w:t>three</w:t>
      </w:r>
      <w:r w:rsidR="007C7534">
        <w:rPr>
          <w:lang w:val="en-GB"/>
        </w:rPr>
        <w:t xml:space="preserve"> lines as one text. </w:t>
      </w:r>
      <w:r w:rsidR="00253614">
        <w:rPr>
          <w:lang w:val="en-GB"/>
        </w:rPr>
        <w:t xml:space="preserve"> </w:t>
      </w:r>
    </w:p>
    <w:p w14:paraId="78C657E3" w14:textId="76570D6E" w:rsidR="00064EBC" w:rsidRDefault="00742260" w:rsidP="0065559A">
      <w:pPr>
        <w:ind w:firstLine="426"/>
        <w:jc w:val="both"/>
        <w:rPr>
          <w:lang w:val="en-GB"/>
        </w:rPr>
      </w:pPr>
      <w:r>
        <w:rPr>
          <w:lang w:val="en-GB"/>
        </w:rPr>
        <w:t xml:space="preserve">This observation can be </w:t>
      </w:r>
      <w:r w:rsidR="00064EBC">
        <w:rPr>
          <w:lang w:val="en-GB"/>
        </w:rPr>
        <w:t>explained</w:t>
      </w:r>
      <w:r>
        <w:rPr>
          <w:lang w:val="en-GB"/>
        </w:rPr>
        <w:t xml:space="preserve"> by looking at the manuscript tradition of </w:t>
      </w:r>
      <w:r w:rsidR="005F15AF">
        <w:rPr>
          <w:lang w:val="en-GB"/>
        </w:rPr>
        <w:t>the last two</w:t>
      </w:r>
      <w:r w:rsidR="003C0951">
        <w:rPr>
          <w:lang w:val="en-GB"/>
        </w:rPr>
        <w:t xml:space="preserve"> text segments</w:t>
      </w:r>
      <w:r w:rsidR="005F15AF">
        <w:rPr>
          <w:lang w:val="en-GB"/>
        </w:rPr>
        <w:t>.</w:t>
      </w:r>
      <w:r w:rsidR="00117BC7">
        <w:rPr>
          <w:lang w:val="en-GB"/>
        </w:rPr>
        <w:t xml:space="preserve"> </w:t>
      </w:r>
      <w:r>
        <w:rPr>
          <w:lang w:val="en-GB"/>
        </w:rPr>
        <w:t>As mentioned in the edition of Diels-</w:t>
      </w:r>
      <w:proofErr w:type="spellStart"/>
      <w:r>
        <w:rPr>
          <w:lang w:val="en-GB"/>
        </w:rPr>
        <w:t>Kranz</w:t>
      </w:r>
      <w:proofErr w:type="spellEnd"/>
      <w:r>
        <w:rPr>
          <w:lang w:val="en-GB"/>
        </w:rPr>
        <w:t xml:space="preserve">, the fragment </w:t>
      </w:r>
      <w:r w:rsidR="004A7A42">
        <w:rPr>
          <w:lang w:val="en-GB"/>
        </w:rPr>
        <w:t xml:space="preserve">of Ps.-Democritus </w:t>
      </w:r>
      <w:r>
        <w:rPr>
          <w:lang w:val="en-GB"/>
        </w:rPr>
        <w:t xml:space="preserve">follows after the very same epigram </w:t>
      </w:r>
      <w:r w:rsidR="000411A0" w:rsidRPr="004A7A42">
        <w:rPr>
          <w:i/>
          <w:lang w:val="en-GB"/>
        </w:rPr>
        <w:t>AP</w:t>
      </w:r>
      <w:r w:rsidR="002226E7">
        <w:rPr>
          <w:lang w:val="en-GB"/>
        </w:rPr>
        <w:t xml:space="preserve"> X.</w:t>
      </w:r>
      <w:r w:rsidR="000411A0" w:rsidRPr="000411A0">
        <w:rPr>
          <w:lang w:val="en-GB"/>
        </w:rPr>
        <w:t>58</w:t>
      </w:r>
      <w:r w:rsidR="000411A0">
        <w:rPr>
          <w:lang w:val="en-GB"/>
        </w:rPr>
        <w:t xml:space="preserve"> </w:t>
      </w:r>
      <w:r w:rsidRPr="00142A4D">
        <w:rPr>
          <w:lang w:val="en-GB"/>
        </w:rPr>
        <w:t xml:space="preserve">in four out of </w:t>
      </w:r>
      <w:r w:rsidR="00D15ED8">
        <w:rPr>
          <w:lang w:val="en-GB"/>
        </w:rPr>
        <w:t xml:space="preserve">the </w:t>
      </w:r>
      <w:r w:rsidRPr="00142A4D">
        <w:rPr>
          <w:lang w:val="en-GB"/>
        </w:rPr>
        <w:t>five</w:t>
      </w:r>
      <w:r>
        <w:rPr>
          <w:lang w:val="en-GB"/>
        </w:rPr>
        <w:t xml:space="preserve"> </w:t>
      </w:r>
      <w:r w:rsidR="00142A4D">
        <w:rPr>
          <w:lang w:val="en-GB"/>
        </w:rPr>
        <w:t>manuscripts</w:t>
      </w:r>
      <w:r>
        <w:rPr>
          <w:lang w:val="en-GB"/>
        </w:rPr>
        <w:t xml:space="preserve"> </w:t>
      </w:r>
      <w:r w:rsidR="00142A4D">
        <w:rPr>
          <w:lang w:val="en-GB"/>
        </w:rPr>
        <w:t>used by</w:t>
      </w:r>
      <w:r w:rsidR="00562173">
        <w:rPr>
          <w:lang w:val="en-GB"/>
        </w:rPr>
        <w:t xml:space="preserve"> the editors</w:t>
      </w:r>
      <w:r w:rsidR="00142A4D">
        <w:rPr>
          <w:lang w:val="en-GB"/>
        </w:rPr>
        <w:t xml:space="preserve">, which are, primarily, </w:t>
      </w:r>
      <w:r w:rsidR="00142A4D" w:rsidRPr="00830C98">
        <w:rPr>
          <w:lang w:val="en-GB"/>
        </w:rPr>
        <w:t>collections</w:t>
      </w:r>
      <w:r w:rsidR="00142A4D">
        <w:rPr>
          <w:lang w:val="en-GB"/>
        </w:rPr>
        <w:t xml:space="preserve"> of gnomic sayings of Democritus</w:t>
      </w:r>
      <w:r w:rsidR="000411A0">
        <w:rPr>
          <w:lang w:val="en-GB"/>
        </w:rPr>
        <w:t>.</w:t>
      </w:r>
      <w:r w:rsidRPr="000411A0">
        <w:rPr>
          <w:rStyle w:val="Voetnootmarkering"/>
          <w:lang w:val="en-GB"/>
        </w:rPr>
        <w:footnoteReference w:id="22"/>
      </w:r>
      <w:r>
        <w:rPr>
          <w:lang w:val="en-GB"/>
        </w:rPr>
        <w:t xml:space="preserve"> </w:t>
      </w:r>
      <w:r w:rsidR="004A7A42">
        <w:rPr>
          <w:lang w:val="en-GB"/>
        </w:rPr>
        <w:t xml:space="preserve">As an example, we refer to the manuscript Heidelberg, </w:t>
      </w:r>
      <w:proofErr w:type="spellStart"/>
      <w:r w:rsidR="004A7A42" w:rsidRPr="00024F9B">
        <w:rPr>
          <w:i/>
          <w:lang w:val="en-GB"/>
        </w:rPr>
        <w:t>Universitätsbibliothek</w:t>
      </w:r>
      <w:proofErr w:type="spellEnd"/>
      <w:r w:rsidR="004A7A42" w:rsidRPr="00024F9B">
        <w:rPr>
          <w:lang w:val="en-GB"/>
        </w:rPr>
        <w:t xml:space="preserve"> </w:t>
      </w:r>
      <w:r w:rsidR="004A7A42" w:rsidRPr="00024F9B">
        <w:rPr>
          <w:i/>
          <w:lang w:val="en-GB"/>
        </w:rPr>
        <w:t>Pal. gr.</w:t>
      </w:r>
      <w:r w:rsidR="004A7A42" w:rsidRPr="00024F9B">
        <w:rPr>
          <w:lang w:val="en-GB"/>
        </w:rPr>
        <w:t xml:space="preserve"> 356</w:t>
      </w:r>
      <w:r w:rsidR="004A7A42">
        <w:rPr>
          <w:lang w:val="en-GB"/>
        </w:rPr>
        <w:t xml:space="preserve"> (14</w:t>
      </w:r>
      <w:r w:rsidR="004A7A42" w:rsidRPr="00024F9B">
        <w:rPr>
          <w:vertAlign w:val="superscript"/>
          <w:lang w:val="en-GB"/>
        </w:rPr>
        <w:t>th</w:t>
      </w:r>
      <w:r w:rsidR="004A7A42">
        <w:rPr>
          <w:lang w:val="en-GB"/>
        </w:rPr>
        <w:t xml:space="preserve"> century), which contains a </w:t>
      </w:r>
      <w:r w:rsidR="00142A4D">
        <w:rPr>
          <w:lang w:val="en-GB"/>
        </w:rPr>
        <w:t>set</w:t>
      </w:r>
      <w:r w:rsidR="004A7A42">
        <w:rPr>
          <w:lang w:val="en-GB"/>
        </w:rPr>
        <w:t xml:space="preserve"> of gnomes of several philosophers on f.</w:t>
      </w:r>
      <w:r w:rsidR="00B90A8D">
        <w:rPr>
          <w:lang w:val="en-GB"/>
        </w:rPr>
        <w:t xml:space="preserve"> 143v-155r. On f. 144v we read </w:t>
      </w:r>
      <w:r w:rsidR="004A7A42">
        <w:rPr>
          <w:lang w:val="en-GB"/>
        </w:rPr>
        <w:t xml:space="preserve">first the epigram of the </w:t>
      </w:r>
      <w:r w:rsidR="004A7A42">
        <w:rPr>
          <w:i/>
          <w:lang w:val="en-GB"/>
        </w:rPr>
        <w:t>AP</w:t>
      </w:r>
      <w:r w:rsidR="004A7A42">
        <w:rPr>
          <w:lang w:val="en-GB"/>
        </w:rPr>
        <w:t xml:space="preserve"> and then</w:t>
      </w:r>
      <w:r w:rsidR="00064EBC">
        <w:rPr>
          <w:lang w:val="en-GB"/>
        </w:rPr>
        <w:t xml:space="preserve"> the fragment of Ps.-Democrit</w:t>
      </w:r>
      <w:r w:rsidR="00142A4D">
        <w:rPr>
          <w:lang w:val="en-GB"/>
        </w:rPr>
        <w:t>us. In other words, the epigram</w:t>
      </w:r>
      <w:r w:rsidR="00064EBC">
        <w:rPr>
          <w:lang w:val="en-GB"/>
        </w:rPr>
        <w:t xml:space="preserve"> </w:t>
      </w:r>
      <w:r w:rsidR="00914C7C">
        <w:rPr>
          <w:lang w:val="en-GB"/>
        </w:rPr>
        <w:t>was</w:t>
      </w:r>
      <w:r w:rsidR="00064EBC">
        <w:rPr>
          <w:lang w:val="en-GB"/>
        </w:rPr>
        <w:t xml:space="preserve"> at some point silently inserted into the otherwise prose </w:t>
      </w:r>
      <w:r w:rsidR="00064EBC" w:rsidRPr="00830C98">
        <w:rPr>
          <w:lang w:val="en-GB"/>
        </w:rPr>
        <w:t>collection</w:t>
      </w:r>
      <w:r w:rsidR="00064EBC">
        <w:rPr>
          <w:lang w:val="en-GB"/>
        </w:rPr>
        <w:t xml:space="preserve"> of gnomes</w:t>
      </w:r>
      <w:r w:rsidR="00B90A8D">
        <w:rPr>
          <w:lang w:val="en-GB"/>
        </w:rPr>
        <w:t>, which</w:t>
      </w:r>
      <w:r w:rsidR="00064EBC">
        <w:rPr>
          <w:lang w:val="en-GB"/>
        </w:rPr>
        <w:t xml:space="preserve"> was facilitated by</w:t>
      </w:r>
      <w:r w:rsidR="00C86318">
        <w:rPr>
          <w:lang w:val="en-GB"/>
        </w:rPr>
        <w:t xml:space="preserve"> its similarity in content to the gnomic sayings and</w:t>
      </w:r>
      <w:r w:rsidR="00DC6C48">
        <w:rPr>
          <w:lang w:val="en-GB"/>
        </w:rPr>
        <w:t xml:space="preserve"> to</w:t>
      </w:r>
      <w:r w:rsidR="00C86318">
        <w:rPr>
          <w:lang w:val="en-GB"/>
        </w:rPr>
        <w:t xml:space="preserve"> this fragment in particular</w:t>
      </w:r>
      <w:r w:rsidR="00064EBC">
        <w:rPr>
          <w:lang w:val="en-GB"/>
        </w:rPr>
        <w:t xml:space="preserve">. However, the manuscript </w:t>
      </w:r>
      <w:r w:rsidR="00142A4D">
        <w:rPr>
          <w:lang w:val="en-GB"/>
        </w:rPr>
        <w:t>does not indicate in any way</w:t>
      </w:r>
      <w:r w:rsidR="00064EBC">
        <w:rPr>
          <w:lang w:val="en-GB"/>
        </w:rPr>
        <w:t xml:space="preserve"> that we are dealing with poetry. </w:t>
      </w:r>
      <w:r w:rsidR="004A7A42">
        <w:rPr>
          <w:lang w:val="en-GB"/>
        </w:rPr>
        <w:t xml:space="preserve">Moreover, both texts are clearly separated and do not (yet) form one whole, as they do in our colophon. </w:t>
      </w:r>
    </w:p>
    <w:p w14:paraId="38AA7B76" w14:textId="65E631B2" w:rsidR="009027E7" w:rsidRDefault="00117BC7" w:rsidP="0065559A">
      <w:pPr>
        <w:ind w:firstLine="426"/>
        <w:jc w:val="both"/>
        <w:rPr>
          <w:lang w:val="en-GB"/>
        </w:rPr>
      </w:pPr>
      <w:r>
        <w:rPr>
          <w:lang w:val="en-GB"/>
        </w:rPr>
        <w:t>Similarly,</w:t>
      </w:r>
      <w:r w:rsidR="004A7A42">
        <w:rPr>
          <w:lang w:val="en-GB"/>
        </w:rPr>
        <w:t xml:space="preserve"> </w:t>
      </w:r>
      <w:r w:rsidR="005F15AF">
        <w:rPr>
          <w:lang w:val="en-GB"/>
        </w:rPr>
        <w:t>in</w:t>
      </w:r>
      <w:r w:rsidR="004A7A42">
        <w:rPr>
          <w:lang w:val="en-GB"/>
        </w:rPr>
        <w:t xml:space="preserve"> manuscripts in which the distich is preserved </w:t>
      </w:r>
      <w:r w:rsidR="00064EBC">
        <w:rPr>
          <w:lang w:val="en-GB"/>
        </w:rPr>
        <w:t xml:space="preserve">within an anthology of </w:t>
      </w:r>
      <w:r w:rsidR="005F15AF">
        <w:rPr>
          <w:lang w:val="en-GB"/>
        </w:rPr>
        <w:t xml:space="preserve">metrical </w:t>
      </w:r>
      <w:r w:rsidR="00064EBC">
        <w:rPr>
          <w:lang w:val="en-GB"/>
        </w:rPr>
        <w:t>epigrams</w:t>
      </w:r>
      <w:r w:rsidR="004A7A42">
        <w:rPr>
          <w:lang w:val="en-GB"/>
        </w:rPr>
        <w:t xml:space="preserve">, we notice that it may be </w:t>
      </w:r>
      <w:r w:rsidR="000945CC">
        <w:rPr>
          <w:lang w:val="en-GB"/>
        </w:rPr>
        <w:t xml:space="preserve">followed </w:t>
      </w:r>
      <w:r>
        <w:rPr>
          <w:lang w:val="en-GB"/>
        </w:rPr>
        <w:t xml:space="preserve"> by the </w:t>
      </w:r>
      <w:r w:rsidR="003B4BBF">
        <w:rPr>
          <w:lang w:val="en-GB"/>
        </w:rPr>
        <w:t xml:space="preserve">prose </w:t>
      </w:r>
      <w:r>
        <w:rPr>
          <w:lang w:val="en-GB"/>
        </w:rPr>
        <w:t>fragment of Ps.-Democritus</w:t>
      </w:r>
      <w:r w:rsidR="00CE3ECA">
        <w:rPr>
          <w:lang w:val="en-GB"/>
        </w:rPr>
        <w:t xml:space="preserve">, without any indication that we are shifting from poetry to </w:t>
      </w:r>
      <w:r w:rsidR="002226E7">
        <w:rPr>
          <w:lang w:val="en-GB"/>
        </w:rPr>
        <w:t>prose</w:t>
      </w:r>
      <w:r w:rsidR="00CE3ECA">
        <w:rPr>
          <w:lang w:val="en-GB"/>
        </w:rPr>
        <w:t xml:space="preserve"> o</w:t>
      </w:r>
      <w:r w:rsidR="00C27E4C">
        <w:rPr>
          <w:lang w:val="en-GB"/>
        </w:rPr>
        <w:t>r that this fragment</w:t>
      </w:r>
      <w:r w:rsidR="00CE3ECA">
        <w:rPr>
          <w:lang w:val="en-GB"/>
        </w:rPr>
        <w:t xml:space="preserve"> stems from a different </w:t>
      </w:r>
      <w:r w:rsidR="00495E6B">
        <w:rPr>
          <w:lang w:val="en-GB"/>
        </w:rPr>
        <w:t>source</w:t>
      </w:r>
      <w:r>
        <w:rPr>
          <w:lang w:val="en-GB"/>
        </w:rPr>
        <w:t>.</w:t>
      </w:r>
      <w:r w:rsidR="009027E7">
        <w:rPr>
          <w:lang w:val="en-GB"/>
        </w:rPr>
        <w:t xml:space="preserve"> </w:t>
      </w:r>
      <w:r w:rsidR="00E83FF5">
        <w:rPr>
          <w:lang w:val="en-GB"/>
        </w:rPr>
        <w:t>The manuscript Paris</w:t>
      </w:r>
      <w:r w:rsidR="004D2A2C">
        <w:rPr>
          <w:i/>
          <w:lang w:val="en-GB"/>
        </w:rPr>
        <w:t xml:space="preserve">, </w:t>
      </w:r>
      <w:proofErr w:type="spellStart"/>
      <w:r w:rsidR="004D2A2C">
        <w:rPr>
          <w:i/>
          <w:lang w:val="en-GB"/>
        </w:rPr>
        <w:t>Bn</w:t>
      </w:r>
      <w:r w:rsidR="00E83FF5">
        <w:rPr>
          <w:i/>
          <w:lang w:val="en-GB"/>
        </w:rPr>
        <w:t>F</w:t>
      </w:r>
      <w:proofErr w:type="spellEnd"/>
      <w:r w:rsidR="00E83FF5">
        <w:rPr>
          <w:i/>
          <w:lang w:val="en-GB"/>
        </w:rPr>
        <w:t xml:space="preserve"> </w:t>
      </w:r>
      <w:r w:rsidR="00E83FF5">
        <w:rPr>
          <w:lang w:val="en-GB"/>
        </w:rPr>
        <w:t>gr. 1630 (14</w:t>
      </w:r>
      <w:r w:rsidR="00E83FF5" w:rsidRPr="00E83FF5">
        <w:rPr>
          <w:vertAlign w:val="superscript"/>
          <w:lang w:val="en-GB"/>
        </w:rPr>
        <w:t>th</w:t>
      </w:r>
      <w:r w:rsidR="00E83FF5">
        <w:rPr>
          <w:lang w:val="en-GB"/>
        </w:rPr>
        <w:t xml:space="preserve"> century), </w:t>
      </w:r>
      <w:r w:rsidR="004A7A42">
        <w:rPr>
          <w:lang w:val="en-GB"/>
        </w:rPr>
        <w:t>for example</w:t>
      </w:r>
      <w:r w:rsidR="00B0608D">
        <w:rPr>
          <w:lang w:val="en-GB"/>
        </w:rPr>
        <w:t>, contains a small</w:t>
      </w:r>
      <w:r w:rsidR="00E83FF5">
        <w:rPr>
          <w:lang w:val="en-GB"/>
        </w:rPr>
        <w:t xml:space="preserve"> collection of </w:t>
      </w:r>
      <w:r w:rsidR="00D364C5">
        <w:rPr>
          <w:lang w:val="en-GB"/>
        </w:rPr>
        <w:t>epigrams</w:t>
      </w:r>
      <w:r w:rsidR="00E83FF5">
        <w:rPr>
          <w:lang w:val="en-GB"/>
        </w:rPr>
        <w:t>, amongst which</w:t>
      </w:r>
      <w:r w:rsidR="00D364C5">
        <w:rPr>
          <w:lang w:val="en-GB"/>
        </w:rPr>
        <w:t xml:space="preserve">, on </w:t>
      </w:r>
      <w:r w:rsidR="00D364C5">
        <w:rPr>
          <w:lang w:val="en-GB"/>
        </w:rPr>
        <w:lastRenderedPageBreak/>
        <w:t>f. 62v,</w:t>
      </w:r>
      <w:r w:rsidR="00E83FF5">
        <w:rPr>
          <w:lang w:val="en-GB"/>
        </w:rPr>
        <w:t xml:space="preserve"> the epigram </w:t>
      </w:r>
      <w:r w:rsidR="00E83FF5">
        <w:rPr>
          <w:i/>
          <w:lang w:val="en-GB"/>
        </w:rPr>
        <w:t xml:space="preserve">AP </w:t>
      </w:r>
      <w:r w:rsidR="004A7A42">
        <w:rPr>
          <w:lang w:val="en-GB"/>
        </w:rPr>
        <w:t xml:space="preserve">X.58, </w:t>
      </w:r>
      <w:r w:rsidR="002364D0">
        <w:rPr>
          <w:lang w:val="en-GB"/>
        </w:rPr>
        <w:t xml:space="preserve">followed by the fragment of Ps.-Democritus, which is, again, marked as a separate text. </w:t>
      </w:r>
      <w:r w:rsidR="004A7A42">
        <w:rPr>
          <w:lang w:val="en-GB"/>
        </w:rPr>
        <w:t xml:space="preserve">Seemingly, the prose fragment was not felt to be out of place </w:t>
      </w:r>
      <w:r w:rsidR="004D711C">
        <w:rPr>
          <w:lang w:val="en-GB"/>
        </w:rPr>
        <w:t xml:space="preserve">within </w:t>
      </w:r>
      <w:r w:rsidR="00DC6C48">
        <w:rPr>
          <w:lang w:val="en-GB"/>
        </w:rPr>
        <w:t>an anthology of poems.</w:t>
      </w:r>
    </w:p>
    <w:p w14:paraId="25E65847" w14:textId="3FE11413" w:rsidR="002364D0" w:rsidRPr="00183E00" w:rsidRDefault="004D711C" w:rsidP="0065559A">
      <w:pPr>
        <w:ind w:firstLine="426"/>
        <w:jc w:val="both"/>
        <w:rPr>
          <w:lang w:val="en-GB"/>
        </w:rPr>
      </w:pPr>
      <w:r>
        <w:rPr>
          <w:lang w:val="en-GB"/>
        </w:rPr>
        <w:t>These observations lead us to some conclusions.</w:t>
      </w:r>
      <w:r w:rsidR="00952640">
        <w:rPr>
          <w:lang w:val="en-GB"/>
        </w:rPr>
        <w:t xml:space="preserve"> I</w:t>
      </w:r>
      <w:r w:rsidR="002364D0">
        <w:rPr>
          <w:lang w:val="en-GB"/>
        </w:rPr>
        <w:t xml:space="preserve">t is obvious that </w:t>
      </w:r>
      <w:r>
        <w:rPr>
          <w:lang w:val="en-GB"/>
        </w:rPr>
        <w:t>t</w:t>
      </w:r>
      <w:r w:rsidR="00495E6B">
        <w:rPr>
          <w:lang w:val="en-GB"/>
        </w:rPr>
        <w:t>he</w:t>
      </w:r>
      <w:r w:rsidR="002364D0">
        <w:rPr>
          <w:lang w:val="en-GB"/>
        </w:rPr>
        <w:t xml:space="preserve"> two texts </w:t>
      </w:r>
      <w:r>
        <w:rPr>
          <w:lang w:val="en-GB"/>
        </w:rPr>
        <w:t xml:space="preserve">were somehow felt to be connected </w:t>
      </w:r>
      <w:r w:rsidR="002364D0">
        <w:rPr>
          <w:lang w:val="en-GB"/>
        </w:rPr>
        <w:t>from at least the 14</w:t>
      </w:r>
      <w:r w:rsidR="002364D0" w:rsidRPr="002364D0">
        <w:rPr>
          <w:vertAlign w:val="superscript"/>
          <w:lang w:val="en-GB"/>
        </w:rPr>
        <w:t>th</w:t>
      </w:r>
      <w:r w:rsidR="002364D0">
        <w:rPr>
          <w:lang w:val="en-GB"/>
        </w:rPr>
        <w:t xml:space="preserve"> century onwards</w:t>
      </w:r>
      <w:r w:rsidR="00495E6B">
        <w:rPr>
          <w:lang w:val="en-GB"/>
        </w:rPr>
        <w:t xml:space="preserve">. </w:t>
      </w:r>
      <w:r w:rsidR="00952640">
        <w:rPr>
          <w:lang w:val="en-GB"/>
        </w:rPr>
        <w:t>T</w:t>
      </w:r>
      <w:r>
        <w:rPr>
          <w:lang w:val="en-GB"/>
        </w:rPr>
        <w:t xml:space="preserve">he order of the fragments </w:t>
      </w:r>
      <w:r w:rsidR="00740580">
        <w:rPr>
          <w:lang w:val="en-GB"/>
        </w:rPr>
        <w:t>is</w:t>
      </w:r>
      <w:r>
        <w:rPr>
          <w:lang w:val="en-GB"/>
        </w:rPr>
        <w:t xml:space="preserve"> </w:t>
      </w:r>
      <w:r w:rsidR="00D364C5">
        <w:rPr>
          <w:lang w:val="en-GB"/>
        </w:rPr>
        <w:t>fixed</w:t>
      </w:r>
      <w:r>
        <w:rPr>
          <w:lang w:val="en-GB"/>
        </w:rPr>
        <w:t>: the epigram comes fir</w:t>
      </w:r>
      <w:r w:rsidR="003C0951">
        <w:rPr>
          <w:lang w:val="en-GB"/>
        </w:rPr>
        <w:t>st and is followed by the gnome</w:t>
      </w:r>
      <w:r w:rsidR="002364D0">
        <w:rPr>
          <w:lang w:val="en-GB"/>
        </w:rPr>
        <w:t>.</w:t>
      </w:r>
      <w:r w:rsidR="00BE582E">
        <w:rPr>
          <w:lang w:val="en-GB"/>
        </w:rPr>
        <w:t xml:space="preserve"> T</w:t>
      </w:r>
      <w:r w:rsidR="00183E00">
        <w:rPr>
          <w:lang w:val="en-GB"/>
        </w:rPr>
        <w:t xml:space="preserve">he colophon in </w:t>
      </w:r>
      <w:r w:rsidR="00BE582E">
        <w:rPr>
          <w:lang w:val="en-GB"/>
        </w:rPr>
        <w:t>our manuscript, however,</w:t>
      </w:r>
      <w:r w:rsidR="00183E00">
        <w:rPr>
          <w:lang w:val="en-GB"/>
        </w:rPr>
        <w:t xml:space="preserve"> does present some innovations in comparison to the </w:t>
      </w:r>
      <w:r w:rsidR="00495E6B">
        <w:rPr>
          <w:lang w:val="en-GB"/>
        </w:rPr>
        <w:t>examples</w:t>
      </w:r>
      <w:r w:rsidR="00183E00">
        <w:rPr>
          <w:lang w:val="en-GB"/>
        </w:rPr>
        <w:t xml:space="preserve"> we have </w:t>
      </w:r>
      <w:r w:rsidR="00495E6B">
        <w:rPr>
          <w:lang w:val="en-GB"/>
        </w:rPr>
        <w:t>analysed</w:t>
      </w:r>
      <w:r w:rsidR="00183E00">
        <w:rPr>
          <w:lang w:val="en-GB"/>
        </w:rPr>
        <w:t xml:space="preserve">. Firstly, </w:t>
      </w:r>
      <w:r w:rsidR="007E3453">
        <w:rPr>
          <w:lang w:val="en-GB"/>
        </w:rPr>
        <w:t>it</w:t>
      </w:r>
      <w:r w:rsidR="00183E00">
        <w:rPr>
          <w:lang w:val="en-GB"/>
        </w:rPr>
        <w:t xml:space="preserve"> presents the two texts as one </w:t>
      </w:r>
      <w:r w:rsidR="009408E0">
        <w:rPr>
          <w:lang w:val="en-GB"/>
        </w:rPr>
        <w:t>whole</w:t>
      </w:r>
      <w:r>
        <w:rPr>
          <w:lang w:val="en-GB"/>
        </w:rPr>
        <w:t xml:space="preserve"> and not as two consecutive yet separate texts.</w:t>
      </w:r>
      <w:r w:rsidR="009408E0">
        <w:rPr>
          <w:lang w:val="en-GB"/>
        </w:rPr>
        <w:t xml:space="preserve"> Secondly, as will be discussed </w:t>
      </w:r>
      <w:r w:rsidR="009408E0" w:rsidRPr="00144E65">
        <w:rPr>
          <w:lang w:val="en-GB"/>
        </w:rPr>
        <w:t>below</w:t>
      </w:r>
      <w:r w:rsidR="009408E0">
        <w:rPr>
          <w:lang w:val="en-GB"/>
        </w:rPr>
        <w:t>, the first verse of the distich is slightly adapted in the colophon epigram, which is not the case in the other witnesses. Both of these innovations may be unique to our case study, or may come from an earlier source that is now unknown to us.</w:t>
      </w:r>
    </w:p>
    <w:p w14:paraId="415F4DCA" w14:textId="78B925AF" w:rsidR="00BE0640" w:rsidRDefault="004D711C" w:rsidP="00BE0640">
      <w:pPr>
        <w:ind w:firstLine="284"/>
        <w:jc w:val="both"/>
        <w:rPr>
          <w:lang w:val="en-GB"/>
        </w:rPr>
      </w:pPr>
      <w:r>
        <w:rPr>
          <w:lang w:val="en-GB"/>
        </w:rPr>
        <w:t>In short,</w:t>
      </w:r>
      <w:r w:rsidR="00BE0640">
        <w:rPr>
          <w:lang w:val="en-GB"/>
        </w:rPr>
        <w:t xml:space="preserve"> we cannot </w:t>
      </w:r>
      <w:r w:rsidR="000411A0">
        <w:rPr>
          <w:lang w:val="en-GB"/>
        </w:rPr>
        <w:t>indisputably</w:t>
      </w:r>
      <w:r w:rsidR="00BE0640">
        <w:rPr>
          <w:lang w:val="en-GB"/>
        </w:rPr>
        <w:t xml:space="preserve"> state</w:t>
      </w:r>
      <w:r w:rsidR="007A1954">
        <w:rPr>
          <w:lang w:val="en-GB"/>
        </w:rPr>
        <w:t xml:space="preserve"> that these </w:t>
      </w:r>
      <w:r w:rsidR="00C86318">
        <w:rPr>
          <w:lang w:val="en-GB"/>
        </w:rPr>
        <w:t>six</w:t>
      </w:r>
      <w:r w:rsidR="00BE0640">
        <w:rPr>
          <w:lang w:val="en-GB"/>
        </w:rPr>
        <w:t xml:space="preserve"> verses/lines form one text as such, </w:t>
      </w:r>
      <w:r>
        <w:rPr>
          <w:lang w:val="en-GB"/>
        </w:rPr>
        <w:t>since the scribe indicated a division after the third verse. However, the colophon is still conceived</w:t>
      </w:r>
      <w:r w:rsidR="00BE0640">
        <w:rPr>
          <w:lang w:val="en-GB"/>
        </w:rPr>
        <w:t xml:space="preserve"> as a meaningful whole, governed by an un</w:t>
      </w:r>
      <w:r w:rsidR="000360F0">
        <w:rPr>
          <w:lang w:val="en-GB"/>
        </w:rPr>
        <w:t>mistakable unity of content. T</w:t>
      </w:r>
      <w:r w:rsidR="00BE0640">
        <w:rPr>
          <w:lang w:val="en-GB"/>
        </w:rPr>
        <w:t xml:space="preserve">he </w:t>
      </w:r>
      <w:r w:rsidR="00BA53F0">
        <w:rPr>
          <w:lang w:val="en-GB"/>
        </w:rPr>
        <w:t>different</w:t>
      </w:r>
      <w:r w:rsidR="00BE0640">
        <w:rPr>
          <w:lang w:val="en-GB"/>
        </w:rPr>
        <w:t xml:space="preserve"> por</w:t>
      </w:r>
      <w:r w:rsidR="00680485">
        <w:rPr>
          <w:lang w:val="en-GB"/>
        </w:rPr>
        <w:t>tions of text</w:t>
      </w:r>
      <w:r w:rsidR="00BE0640">
        <w:rPr>
          <w:lang w:val="en-GB"/>
        </w:rPr>
        <w:t xml:space="preserve"> are centred around the idea that death is inescapable and that we will eventually return to the earth from which we </w:t>
      </w:r>
      <w:r w:rsidR="00BE0640" w:rsidRPr="00363329">
        <w:rPr>
          <w:lang w:val="en-GB"/>
        </w:rPr>
        <w:t>sprung</w:t>
      </w:r>
      <w:r w:rsidR="00BE0640">
        <w:rPr>
          <w:lang w:val="en-GB"/>
        </w:rPr>
        <w:t>.</w:t>
      </w:r>
      <w:r w:rsidR="003F0729">
        <w:rPr>
          <w:lang w:val="en-GB"/>
        </w:rPr>
        <w:t xml:space="preserve"> </w:t>
      </w:r>
      <w:r w:rsidR="000360F0">
        <w:rPr>
          <w:lang w:val="en-GB"/>
        </w:rPr>
        <w:t xml:space="preserve">As such, they form a short dialogue, since the first and third part are written in the second person, while the second part is written in the first person. </w:t>
      </w:r>
      <w:r w:rsidR="00BE0640">
        <w:rPr>
          <w:lang w:val="en-GB"/>
        </w:rPr>
        <w:t xml:space="preserve">The cohesion </w:t>
      </w:r>
      <w:r w:rsidR="00864273">
        <w:rPr>
          <w:lang w:val="en-GB"/>
        </w:rPr>
        <w:t xml:space="preserve">between the parts </w:t>
      </w:r>
      <w:r w:rsidR="00BE0640">
        <w:rPr>
          <w:lang w:val="en-GB"/>
        </w:rPr>
        <w:t xml:space="preserve">is stressed even </w:t>
      </w:r>
      <w:r w:rsidR="00BE0640" w:rsidRPr="00BB6A82">
        <w:rPr>
          <w:lang w:val="en-GB"/>
        </w:rPr>
        <w:t>further</w:t>
      </w:r>
      <w:r w:rsidR="00BE0640">
        <w:rPr>
          <w:lang w:val="en-GB"/>
        </w:rPr>
        <w:t xml:space="preserve"> by the </w:t>
      </w:r>
      <w:r w:rsidR="00BE0640" w:rsidRPr="00B742FE">
        <w:rPr>
          <w:lang w:val="en-GB"/>
        </w:rPr>
        <w:t>repetition</w:t>
      </w:r>
      <w:r w:rsidR="00BE0640">
        <w:rPr>
          <w:lang w:val="en-GB"/>
        </w:rPr>
        <w:t xml:space="preserve"> of the word </w:t>
      </w:r>
      <w:r w:rsidR="00BE0640">
        <w:rPr>
          <w:lang w:val="el-GR"/>
        </w:rPr>
        <w:t>γῆ</w:t>
      </w:r>
      <w:r w:rsidR="00BE0640" w:rsidRPr="00B742FE">
        <w:rPr>
          <w:lang w:val="en-GB"/>
        </w:rPr>
        <w:t xml:space="preserve"> both in the elaboration of the </w:t>
      </w:r>
      <w:r w:rsidR="00BE0640">
        <w:rPr>
          <w:lang w:val="el-GR"/>
        </w:rPr>
        <w:t>ἡ</w:t>
      </w:r>
      <w:r w:rsidR="00BE0640" w:rsidRPr="00B742FE">
        <w:rPr>
          <w:lang w:val="en-GB"/>
        </w:rPr>
        <w:t xml:space="preserve"> </w:t>
      </w:r>
      <w:r w:rsidR="00BE0640">
        <w:rPr>
          <w:lang w:val="el-GR"/>
        </w:rPr>
        <w:t>χείρ</w:t>
      </w:r>
      <w:r w:rsidR="00BE0640" w:rsidRPr="00B742FE">
        <w:rPr>
          <w:lang w:val="en-GB"/>
        </w:rPr>
        <w:t>-formula</w:t>
      </w:r>
      <w:r w:rsidR="00C0480E">
        <w:rPr>
          <w:lang w:val="en-GB"/>
        </w:rPr>
        <w:t xml:space="preserve"> (v. 2) </w:t>
      </w:r>
      <w:r w:rsidR="00BE0640" w:rsidRPr="00B742FE">
        <w:rPr>
          <w:lang w:val="en-GB"/>
        </w:rPr>
        <w:t>and</w:t>
      </w:r>
      <w:r w:rsidR="00C0480E">
        <w:rPr>
          <w:lang w:val="en-GB"/>
        </w:rPr>
        <w:t xml:space="preserve"> in</w:t>
      </w:r>
      <w:r w:rsidR="00BE0640" w:rsidRPr="00B742FE">
        <w:rPr>
          <w:lang w:val="en-GB"/>
        </w:rPr>
        <w:t xml:space="preserve"> the </w:t>
      </w:r>
      <w:r w:rsidR="00BE0640">
        <w:rPr>
          <w:lang w:val="en-GB"/>
        </w:rPr>
        <w:t>second part of the colophon</w:t>
      </w:r>
      <w:r w:rsidR="00C0480E">
        <w:rPr>
          <w:lang w:val="en-GB"/>
        </w:rPr>
        <w:t xml:space="preserve"> (v. 4)</w:t>
      </w:r>
      <w:r w:rsidR="00BE0640">
        <w:rPr>
          <w:lang w:val="en-GB"/>
        </w:rPr>
        <w:t>.</w:t>
      </w:r>
      <w:r w:rsidR="006D1F7F">
        <w:rPr>
          <w:lang w:val="en-GB"/>
        </w:rPr>
        <w:t xml:space="preserve"> </w:t>
      </w:r>
      <w:r w:rsidR="00E07A5C">
        <w:rPr>
          <w:lang w:val="en-GB"/>
        </w:rPr>
        <w:t>The presence of</w:t>
      </w:r>
      <w:r w:rsidR="006823A1">
        <w:rPr>
          <w:lang w:val="en-GB"/>
        </w:rPr>
        <w:t xml:space="preserve"> o</w:t>
      </w:r>
      <w:r w:rsidR="00BE0640">
        <w:rPr>
          <w:lang w:val="en-GB"/>
        </w:rPr>
        <w:t xml:space="preserve">ther words referring to the earth or the world (v. 4 </w:t>
      </w:r>
      <w:r w:rsidR="00BE0640" w:rsidRPr="00B97966">
        <w:rPr>
          <w:lang w:val="en-GB"/>
        </w:rPr>
        <w:t>γαῖαν</w:t>
      </w:r>
      <w:r w:rsidR="00BE0640">
        <w:rPr>
          <w:lang w:val="en-GB"/>
        </w:rPr>
        <w:t xml:space="preserve">, v. 6 </w:t>
      </w:r>
      <w:r w:rsidR="00BE0640">
        <w:rPr>
          <w:lang w:val="el-GR"/>
        </w:rPr>
        <w:t>κόσμος</w:t>
      </w:r>
      <w:r w:rsidR="00E07A5C">
        <w:rPr>
          <w:lang w:val="en-GB"/>
        </w:rPr>
        <w:t xml:space="preserve">) </w:t>
      </w:r>
      <w:r w:rsidR="00BB6A82">
        <w:rPr>
          <w:lang w:val="en-GB"/>
        </w:rPr>
        <w:t>additionally</w:t>
      </w:r>
      <w:r w:rsidR="00E07A5C">
        <w:rPr>
          <w:lang w:val="en-GB"/>
        </w:rPr>
        <w:t xml:space="preserve"> reinforces</w:t>
      </w:r>
      <w:r w:rsidR="006823A1">
        <w:rPr>
          <w:lang w:val="en-GB"/>
        </w:rPr>
        <w:t xml:space="preserve"> the thematic</w:t>
      </w:r>
      <w:r w:rsidR="00BE0640" w:rsidRPr="00B97966">
        <w:rPr>
          <w:lang w:val="en-GB"/>
        </w:rPr>
        <w:t xml:space="preserve"> link between the parts.</w:t>
      </w:r>
    </w:p>
    <w:p w14:paraId="6EE1F33F" w14:textId="4865AC01" w:rsidR="00850620" w:rsidRPr="002E4917" w:rsidRDefault="000360F0" w:rsidP="002E4917">
      <w:pPr>
        <w:ind w:firstLine="284"/>
        <w:jc w:val="both"/>
        <w:rPr>
          <w:lang w:val="en-GB"/>
        </w:rPr>
      </w:pPr>
      <w:r>
        <w:rPr>
          <w:lang w:val="en-GB"/>
        </w:rPr>
        <w:t xml:space="preserve">Remarkably, our colophon does not refer to any type of afterlife at all. </w:t>
      </w:r>
      <w:r w:rsidR="004C477A" w:rsidRPr="00C0480E">
        <w:rPr>
          <w:lang w:val="en-GB"/>
        </w:rPr>
        <w:t xml:space="preserve">The usual conclusion of the </w:t>
      </w:r>
      <w:r w:rsidR="004C477A" w:rsidRPr="00C0480E">
        <w:rPr>
          <w:lang w:val="el-GR"/>
        </w:rPr>
        <w:t>ἡ</w:t>
      </w:r>
      <w:r w:rsidR="004C477A" w:rsidRPr="00C0480E">
        <w:rPr>
          <w:lang w:val="en-GB"/>
        </w:rPr>
        <w:t xml:space="preserve"> </w:t>
      </w:r>
      <w:r w:rsidR="004C477A" w:rsidRPr="00C0480E">
        <w:rPr>
          <w:lang w:val="el-GR"/>
        </w:rPr>
        <w:t>χείρ</w:t>
      </w:r>
      <w:r w:rsidR="002D6F9B">
        <w:rPr>
          <w:lang w:val="en-GB"/>
        </w:rPr>
        <w:t>-</w:t>
      </w:r>
      <w:r w:rsidR="000411A0">
        <w:rPr>
          <w:lang w:val="en-GB"/>
        </w:rPr>
        <w:t>formula</w:t>
      </w:r>
      <w:r w:rsidR="00864273">
        <w:rPr>
          <w:lang w:val="en-GB"/>
        </w:rPr>
        <w:t xml:space="preserve"> is that the</w:t>
      </w:r>
      <w:r w:rsidR="004C477A" w:rsidRPr="00C0480E">
        <w:rPr>
          <w:lang w:val="en-GB"/>
        </w:rPr>
        <w:t xml:space="preserve"> writings</w:t>
      </w:r>
      <w:r w:rsidR="00864273">
        <w:rPr>
          <w:lang w:val="en-GB"/>
        </w:rPr>
        <w:t xml:space="preserve"> of a scribe</w:t>
      </w:r>
      <w:r w:rsidR="004C477A" w:rsidRPr="00C0480E">
        <w:rPr>
          <w:lang w:val="en-GB"/>
        </w:rPr>
        <w:t xml:space="preserve"> will remain forever</w:t>
      </w:r>
      <w:r w:rsidR="00864273">
        <w:rPr>
          <w:lang w:val="en-GB"/>
        </w:rPr>
        <w:t xml:space="preserve">, even after his death, thus ensuring his </w:t>
      </w:r>
      <w:r w:rsidR="004C477A" w:rsidRPr="00C0480E">
        <w:rPr>
          <w:lang w:val="en-GB"/>
        </w:rPr>
        <w:t xml:space="preserve">immortality. </w:t>
      </w:r>
      <w:r w:rsidR="00A30EB7">
        <w:rPr>
          <w:lang w:val="en-GB"/>
        </w:rPr>
        <w:t xml:space="preserve">Although </w:t>
      </w:r>
      <w:r w:rsidR="002D6F9B">
        <w:rPr>
          <w:lang w:val="en-GB"/>
        </w:rPr>
        <w:t xml:space="preserve">the </w:t>
      </w:r>
      <w:r w:rsidR="00A30EB7">
        <w:rPr>
          <w:lang w:val="el-GR"/>
        </w:rPr>
        <w:t>ἡ</w:t>
      </w:r>
      <w:r w:rsidR="00A30EB7" w:rsidRPr="00A30EB7">
        <w:rPr>
          <w:lang w:val="en-GB"/>
        </w:rPr>
        <w:t xml:space="preserve"> </w:t>
      </w:r>
      <w:r w:rsidR="00A30EB7">
        <w:rPr>
          <w:lang w:val="el-GR"/>
        </w:rPr>
        <w:t>χείρ</w:t>
      </w:r>
      <w:r w:rsidR="00A30EB7" w:rsidRPr="00A30EB7">
        <w:rPr>
          <w:lang w:val="en-GB"/>
        </w:rPr>
        <w:t>-epigrams</w:t>
      </w:r>
      <w:r w:rsidR="000B008D">
        <w:rPr>
          <w:lang w:val="en-GB"/>
        </w:rPr>
        <w:t xml:space="preserve"> display a substantial amount of variation</w:t>
      </w:r>
      <w:r w:rsidR="00A30EB7" w:rsidRPr="00A30EB7">
        <w:rPr>
          <w:lang w:val="en-GB"/>
        </w:rPr>
        <w:t xml:space="preserve">, </w:t>
      </w:r>
      <w:r w:rsidR="00A30EB7">
        <w:rPr>
          <w:lang w:val="en-GB"/>
        </w:rPr>
        <w:t>they are rather consistent in retain</w:t>
      </w:r>
      <w:r w:rsidR="00E2578C">
        <w:rPr>
          <w:lang w:val="en-GB"/>
        </w:rPr>
        <w:t>i</w:t>
      </w:r>
      <w:r w:rsidR="00E2578C" w:rsidRPr="006823A1">
        <w:rPr>
          <w:lang w:val="en-GB"/>
        </w:rPr>
        <w:t>ng</w:t>
      </w:r>
      <w:r w:rsidR="00A30EB7">
        <w:rPr>
          <w:lang w:val="en-GB"/>
        </w:rPr>
        <w:t xml:space="preserve"> t</w:t>
      </w:r>
      <w:r w:rsidR="00740580">
        <w:rPr>
          <w:lang w:val="en-GB"/>
        </w:rPr>
        <w:t>his idea,</w:t>
      </w:r>
      <w:r w:rsidR="000B008D">
        <w:rPr>
          <w:lang w:val="en-GB"/>
        </w:rPr>
        <w:t xml:space="preserve"> even if they formulate </w:t>
      </w:r>
      <w:r w:rsidR="00740580">
        <w:rPr>
          <w:lang w:val="en-GB"/>
        </w:rPr>
        <w:t>it</w:t>
      </w:r>
      <w:r w:rsidR="000B008D">
        <w:rPr>
          <w:lang w:val="en-GB"/>
        </w:rPr>
        <w:t xml:space="preserve"> differently.</w:t>
      </w:r>
      <w:r w:rsidR="00A30EB7">
        <w:rPr>
          <w:lang w:val="en-GB"/>
        </w:rPr>
        <w:t xml:space="preserve"> </w:t>
      </w:r>
      <w:r w:rsidR="00DA23F9">
        <w:rPr>
          <w:lang w:val="en-GB"/>
        </w:rPr>
        <w:t xml:space="preserve">A smaller number of occurrences, for example, </w:t>
      </w:r>
      <w:r w:rsidR="006823A1">
        <w:rPr>
          <w:lang w:val="en-GB"/>
        </w:rPr>
        <w:t>replace</w:t>
      </w:r>
      <w:r w:rsidR="0045758D">
        <w:rPr>
          <w:lang w:val="en-GB"/>
        </w:rPr>
        <w:t>s</w:t>
      </w:r>
      <w:r w:rsidR="00DA23F9">
        <w:rPr>
          <w:lang w:val="en-GB"/>
        </w:rPr>
        <w:t xml:space="preserve"> the second verse (</w:t>
      </w:r>
      <w:proofErr w:type="spellStart"/>
      <w:r w:rsidR="00DA23F9" w:rsidRPr="00DA23F9">
        <w:rPr>
          <w:lang w:val="en-GB"/>
        </w:rPr>
        <w:t>γρ</w:t>
      </w:r>
      <w:proofErr w:type="spellEnd"/>
      <w:r w:rsidR="00DA23F9" w:rsidRPr="00DA23F9">
        <w:rPr>
          <w:lang w:val="en-GB"/>
        </w:rPr>
        <w:t xml:space="preserve">αφὴ </w:t>
      </w:r>
      <w:proofErr w:type="spellStart"/>
      <w:r w:rsidR="00DA23F9" w:rsidRPr="00DA23F9">
        <w:rPr>
          <w:lang w:val="en-GB"/>
        </w:rPr>
        <w:t>δὲ</w:t>
      </w:r>
      <w:proofErr w:type="spellEnd"/>
      <w:r w:rsidR="00DA23F9" w:rsidRPr="00DA23F9">
        <w:rPr>
          <w:lang w:val="en-GB"/>
        </w:rPr>
        <w:t xml:space="preserve"> </w:t>
      </w:r>
      <w:proofErr w:type="spellStart"/>
      <w:r w:rsidR="00DA23F9" w:rsidRPr="00DA23F9">
        <w:rPr>
          <w:lang w:val="en-GB"/>
        </w:rPr>
        <w:t>μένει</w:t>
      </w:r>
      <w:proofErr w:type="spellEnd"/>
      <w:r w:rsidR="00DA23F9" w:rsidRPr="00DA23F9">
        <w:rPr>
          <w:lang w:val="en-GB"/>
        </w:rPr>
        <w:t xml:space="preserve"> </w:t>
      </w:r>
      <w:proofErr w:type="spellStart"/>
      <w:r w:rsidR="00DA23F9" w:rsidRPr="00DA23F9">
        <w:rPr>
          <w:lang w:val="en-GB"/>
        </w:rPr>
        <w:t>εἰς</w:t>
      </w:r>
      <w:proofErr w:type="spellEnd"/>
      <w:r w:rsidR="00DA23F9" w:rsidRPr="00DA23F9">
        <w:rPr>
          <w:lang w:val="en-GB"/>
        </w:rPr>
        <w:t xml:space="preserve"> </w:t>
      </w:r>
      <w:proofErr w:type="spellStart"/>
      <w:r w:rsidR="00DA23F9" w:rsidRPr="00DA23F9">
        <w:rPr>
          <w:lang w:val="en-GB"/>
        </w:rPr>
        <w:t>χρόνους</w:t>
      </w:r>
      <w:proofErr w:type="spellEnd"/>
      <w:r w:rsidR="00DA23F9" w:rsidRPr="00DA23F9">
        <w:rPr>
          <w:lang w:val="en-GB"/>
        </w:rPr>
        <w:t xml:space="preserve"> π</w:t>
      </w:r>
      <w:proofErr w:type="spellStart"/>
      <w:r w:rsidR="00DA23F9" w:rsidRPr="00DA23F9">
        <w:rPr>
          <w:lang w:val="en-GB"/>
        </w:rPr>
        <w:t>ληρεστάτους</w:t>
      </w:r>
      <w:proofErr w:type="spellEnd"/>
      <w:r w:rsidR="00DA23F9">
        <w:rPr>
          <w:lang w:val="en-GB"/>
        </w:rPr>
        <w:t>)</w:t>
      </w:r>
      <w:r w:rsidR="00DA23F9" w:rsidRPr="00DA23F9">
        <w:rPr>
          <w:lang w:val="en-GB"/>
        </w:rPr>
        <w:t xml:space="preserve"> </w:t>
      </w:r>
      <w:r w:rsidR="00DA23F9">
        <w:rPr>
          <w:lang w:val="en-GB"/>
        </w:rPr>
        <w:t xml:space="preserve">with a </w:t>
      </w:r>
      <w:r w:rsidR="000B008D">
        <w:rPr>
          <w:lang w:val="en-GB"/>
        </w:rPr>
        <w:t>direct</w:t>
      </w:r>
      <w:r w:rsidR="00DA23F9">
        <w:rPr>
          <w:lang w:val="en-GB"/>
        </w:rPr>
        <w:t xml:space="preserve"> entreaty to the reader to pray for </w:t>
      </w:r>
      <w:r w:rsidR="00BA53F0">
        <w:rPr>
          <w:lang w:val="en-GB"/>
        </w:rPr>
        <w:t xml:space="preserve">the </w:t>
      </w:r>
      <w:r w:rsidR="000B008D">
        <w:rPr>
          <w:lang w:val="en-GB"/>
        </w:rPr>
        <w:t>scribe to have a good afterlife</w:t>
      </w:r>
      <w:r w:rsidR="00BA53F0">
        <w:rPr>
          <w:lang w:val="en-GB"/>
        </w:rPr>
        <w:t xml:space="preserve"> or to remember him while reading his texts.</w:t>
      </w:r>
      <w:r w:rsidR="002E4917">
        <w:rPr>
          <w:rStyle w:val="Voetnootmarkering"/>
          <w:lang w:val="en-GB"/>
        </w:rPr>
        <w:footnoteReference w:id="23"/>
      </w:r>
    </w:p>
    <w:p w14:paraId="6707DC5F" w14:textId="1D578789" w:rsidR="006775C2" w:rsidRPr="002477BE" w:rsidRDefault="00740580" w:rsidP="002477BE">
      <w:pPr>
        <w:ind w:firstLine="284"/>
        <w:jc w:val="both"/>
        <w:rPr>
          <w:lang w:val="en-GB"/>
        </w:rPr>
      </w:pPr>
      <w:r>
        <w:rPr>
          <w:lang w:val="en-GB"/>
        </w:rPr>
        <w:t xml:space="preserve">In our case study, however, the </w:t>
      </w:r>
      <w:r w:rsidR="00BA53F0" w:rsidRPr="00233721">
        <w:rPr>
          <w:lang w:val="en-GB"/>
        </w:rPr>
        <w:t>idea</w:t>
      </w:r>
      <w:r w:rsidR="00BA53F0">
        <w:rPr>
          <w:lang w:val="en-GB"/>
        </w:rPr>
        <w:t xml:space="preserve"> of a good afterlife is replaced by a </w:t>
      </w:r>
      <w:r w:rsidR="00FA05BA">
        <w:rPr>
          <w:lang w:val="en-GB"/>
        </w:rPr>
        <w:t>complete focus</w:t>
      </w:r>
      <w:r w:rsidR="00233721">
        <w:rPr>
          <w:lang w:val="en-GB"/>
        </w:rPr>
        <w:t xml:space="preserve"> on the </w:t>
      </w:r>
      <w:r w:rsidR="008D63FE">
        <w:rPr>
          <w:lang w:val="en-GB"/>
        </w:rPr>
        <w:t>vanity</w:t>
      </w:r>
      <w:r w:rsidR="00233721">
        <w:rPr>
          <w:lang w:val="en-GB"/>
        </w:rPr>
        <w:t xml:space="preserve"> of life, which</w:t>
      </w:r>
      <w:r w:rsidR="00582C52">
        <w:rPr>
          <w:lang w:val="en-GB"/>
        </w:rPr>
        <w:t xml:space="preserve"> is present in the three constitutive parts of the epigram and form</w:t>
      </w:r>
      <w:r w:rsidR="00233721">
        <w:rPr>
          <w:lang w:val="en-GB"/>
        </w:rPr>
        <w:t>s</w:t>
      </w:r>
      <w:r w:rsidR="00582C52">
        <w:rPr>
          <w:lang w:val="en-GB"/>
        </w:rPr>
        <w:t xml:space="preserve">, as such, the core around which the different pieces are centred. The most remarkable expression of the </w:t>
      </w:r>
      <w:r w:rsidR="00582C52" w:rsidRPr="00233721">
        <w:rPr>
          <w:lang w:val="en-GB"/>
        </w:rPr>
        <w:t>idea</w:t>
      </w:r>
      <w:r w:rsidR="00582C52">
        <w:rPr>
          <w:lang w:val="en-GB"/>
        </w:rPr>
        <w:t xml:space="preserve"> is to be found in the fragment of Ps.-Democritus. In this text,</w:t>
      </w:r>
      <w:r w:rsidR="00BA53F0">
        <w:rPr>
          <w:lang w:val="en-GB"/>
        </w:rPr>
        <w:t xml:space="preserve"> the world is compared to a theatre, in which man is merely an actor who plays his role and then leaves </w:t>
      </w:r>
      <w:r w:rsidR="00582C52">
        <w:rPr>
          <w:lang w:val="en-GB"/>
        </w:rPr>
        <w:t>the stage</w:t>
      </w:r>
      <w:r w:rsidR="00BA53F0">
        <w:rPr>
          <w:lang w:val="en-GB"/>
        </w:rPr>
        <w:t xml:space="preserve">. This </w:t>
      </w:r>
      <w:proofErr w:type="spellStart"/>
      <w:r w:rsidR="00582C52">
        <w:rPr>
          <w:i/>
          <w:lang w:val="en-GB"/>
        </w:rPr>
        <w:t>topos</w:t>
      </w:r>
      <w:proofErr w:type="spellEnd"/>
      <w:r w:rsidR="00582C52">
        <w:rPr>
          <w:i/>
          <w:lang w:val="en-GB"/>
        </w:rPr>
        <w:t xml:space="preserve"> </w:t>
      </w:r>
      <w:r w:rsidR="00BA53F0">
        <w:rPr>
          <w:lang w:val="en-GB"/>
        </w:rPr>
        <w:t>was very popular from antiquity onwards</w:t>
      </w:r>
      <w:r w:rsidR="00A41E32">
        <w:rPr>
          <w:lang w:val="en-GB"/>
        </w:rPr>
        <w:t>,</w:t>
      </w:r>
      <w:r w:rsidR="00A806B4">
        <w:rPr>
          <w:rStyle w:val="Voetnootmarkering"/>
          <w:lang w:val="en-GB"/>
        </w:rPr>
        <w:footnoteReference w:id="24"/>
      </w:r>
      <w:r w:rsidR="00A41E32">
        <w:rPr>
          <w:lang w:val="en-GB"/>
        </w:rPr>
        <w:t xml:space="preserve"> occurred in the Byzantine period</w:t>
      </w:r>
      <w:r w:rsidR="00A806B4">
        <w:rPr>
          <w:lang w:val="en-GB"/>
        </w:rPr>
        <w:t xml:space="preserve"> and</w:t>
      </w:r>
      <w:r w:rsidR="00BA53F0">
        <w:rPr>
          <w:lang w:val="en-GB"/>
        </w:rPr>
        <w:t xml:space="preserve"> reache</w:t>
      </w:r>
      <w:r w:rsidR="003C2261">
        <w:rPr>
          <w:lang w:val="en-GB"/>
        </w:rPr>
        <w:t>d</w:t>
      </w:r>
      <w:r w:rsidR="00BA53F0">
        <w:rPr>
          <w:lang w:val="en-GB"/>
        </w:rPr>
        <w:t xml:space="preserve"> great </w:t>
      </w:r>
      <w:r w:rsidR="00A41E32">
        <w:rPr>
          <w:lang w:val="en-GB"/>
        </w:rPr>
        <w:t>popularity</w:t>
      </w:r>
      <w:r w:rsidR="00BA53F0">
        <w:rPr>
          <w:lang w:val="en-GB"/>
        </w:rPr>
        <w:t xml:space="preserve"> in the Baroque period, </w:t>
      </w:r>
      <w:r w:rsidR="0003315B">
        <w:rPr>
          <w:lang w:val="en-GB"/>
        </w:rPr>
        <w:t xml:space="preserve">as is described, for example, by </w:t>
      </w:r>
      <w:proofErr w:type="spellStart"/>
      <w:r w:rsidR="0003315B">
        <w:rPr>
          <w:lang w:val="en-GB"/>
        </w:rPr>
        <w:t>Barner</w:t>
      </w:r>
      <w:proofErr w:type="spellEnd"/>
      <w:r w:rsidR="0003315B">
        <w:rPr>
          <w:lang w:val="en-GB"/>
        </w:rPr>
        <w:t xml:space="preserve"> in his book on Baroque </w:t>
      </w:r>
      <w:r w:rsidR="00742260">
        <w:rPr>
          <w:lang w:val="en-GB"/>
        </w:rPr>
        <w:t>rhetoric</w:t>
      </w:r>
      <w:r w:rsidR="00FA05BA">
        <w:rPr>
          <w:lang w:val="en-GB"/>
        </w:rPr>
        <w:t>.</w:t>
      </w:r>
      <w:r w:rsidR="0003315B">
        <w:rPr>
          <w:rStyle w:val="Voetnootmarkering"/>
          <w:lang w:val="en-GB"/>
        </w:rPr>
        <w:footnoteReference w:id="25"/>
      </w:r>
      <w:r w:rsidR="00E35DDF">
        <w:rPr>
          <w:lang w:val="en-GB"/>
        </w:rPr>
        <w:t xml:space="preserve"> </w:t>
      </w:r>
    </w:p>
    <w:p w14:paraId="230A1E17" w14:textId="2EEC7A50" w:rsidR="00B16789" w:rsidRPr="00B16789" w:rsidRDefault="00C42986" w:rsidP="00A948C7">
      <w:pPr>
        <w:jc w:val="center"/>
        <w:rPr>
          <w:b/>
          <w:sz w:val="24"/>
          <w:lang w:val="en-GB"/>
        </w:rPr>
      </w:pPr>
      <w:r>
        <w:rPr>
          <w:b/>
          <w:sz w:val="24"/>
          <w:lang w:val="en-GB"/>
        </w:rPr>
        <w:lastRenderedPageBreak/>
        <w:t>IV</w:t>
      </w:r>
      <w:r w:rsidR="00D60543" w:rsidRPr="00D60543">
        <w:rPr>
          <w:b/>
          <w:sz w:val="24"/>
          <w:lang w:val="en-GB"/>
        </w:rPr>
        <w:t xml:space="preserve">. </w:t>
      </w:r>
      <w:r w:rsidR="009127D2" w:rsidRPr="00D60543">
        <w:rPr>
          <w:b/>
          <w:sz w:val="24"/>
          <w:lang w:val="en-GB"/>
        </w:rPr>
        <w:t>Metrical</w:t>
      </w:r>
      <w:r w:rsidR="009127D2" w:rsidRPr="00D60543">
        <w:rPr>
          <w:b/>
          <w:sz w:val="24"/>
        </w:rPr>
        <w:t xml:space="preserve"> </w:t>
      </w:r>
      <w:r w:rsidR="00110C68">
        <w:rPr>
          <w:b/>
          <w:sz w:val="24"/>
          <w:lang w:val="en-GB"/>
        </w:rPr>
        <w:t>Structure</w:t>
      </w:r>
    </w:p>
    <w:p w14:paraId="0AB18DE3" w14:textId="77777777" w:rsidR="002E7F9B" w:rsidRDefault="00454E60" w:rsidP="002E7F9B">
      <w:pPr>
        <w:ind w:firstLine="284"/>
        <w:jc w:val="both"/>
      </w:pPr>
      <w:r>
        <w:t xml:space="preserve">How can we be sure that these texts </w:t>
      </w:r>
      <w:r w:rsidR="00924014">
        <w:t>may</w:t>
      </w:r>
      <w:r w:rsidR="004B6D55">
        <w:t xml:space="preserve"> be edited </w:t>
      </w:r>
      <w:r>
        <w:t>in one and the same article</w:t>
      </w:r>
      <w:r w:rsidR="004B6D55">
        <w:t xml:space="preserve">, </w:t>
      </w:r>
      <w:r>
        <w:t xml:space="preserve">as though it were one text </w:t>
      </w:r>
      <w:r w:rsidR="004B6D55">
        <w:t xml:space="preserve">rather than three separate </w:t>
      </w:r>
      <w:r w:rsidR="00E1207A">
        <w:t>ones</w:t>
      </w:r>
      <w:r w:rsidR="004B6D55">
        <w:t xml:space="preserve">? Opposed </w:t>
      </w:r>
      <w:r w:rsidR="00284288">
        <w:t>what the content-based unity of the texts suggests,</w:t>
      </w:r>
      <w:r w:rsidR="004B6D55">
        <w:t xml:space="preserve"> the formal characteristics very muc</w:t>
      </w:r>
      <w:r w:rsidR="00284288">
        <w:t>h propose that we are dealing with three separate segments</w:t>
      </w:r>
      <w:r w:rsidR="004B6D55">
        <w:t>. The poem consist</w:t>
      </w:r>
      <w:r w:rsidR="00783D74">
        <w:t>s</w:t>
      </w:r>
      <w:r w:rsidR="004B6D55">
        <w:t xml:space="preserve"> of three different metrical sections which seem irreconcilable at first: </w:t>
      </w:r>
      <w:r w:rsidR="009C5787">
        <w:t xml:space="preserve">can </w:t>
      </w:r>
      <w:proofErr w:type="spellStart"/>
      <w:r w:rsidR="004B6D55">
        <w:t>dodecasyllables</w:t>
      </w:r>
      <w:proofErr w:type="spellEnd"/>
      <w:r w:rsidR="004B6D55">
        <w:t xml:space="preserve">, elegiacs and prose </w:t>
      </w:r>
      <w:r w:rsidR="009C5787">
        <w:t>ever</w:t>
      </w:r>
      <w:r w:rsidR="004B6D55">
        <w:t xml:space="preserve"> have been meant to be one whole? </w:t>
      </w:r>
    </w:p>
    <w:p w14:paraId="06E032D8" w14:textId="16756F01" w:rsidR="00251937" w:rsidRDefault="002E7F9B" w:rsidP="002E7F9B">
      <w:pPr>
        <w:ind w:firstLine="284"/>
        <w:jc w:val="both"/>
      </w:pPr>
      <w:r>
        <w:t>I</w:t>
      </w:r>
      <w:r w:rsidR="007D1123">
        <w:t>f we</w:t>
      </w:r>
      <w:r w:rsidR="00813FA9">
        <w:t xml:space="preserve"> try to interpret the text </w:t>
      </w:r>
      <w:r w:rsidR="0007108F">
        <w:t>from a more Byzantine perspective</w:t>
      </w:r>
      <w:r w:rsidR="00813FA9">
        <w:t xml:space="preserve">, the metrical complexity of the occurrence </w:t>
      </w:r>
      <w:r w:rsidR="00312DBD">
        <w:t xml:space="preserve">poses no </w:t>
      </w:r>
      <w:r w:rsidR="0007108F">
        <w:t xml:space="preserve">real </w:t>
      </w:r>
      <w:r w:rsidR="00312DBD">
        <w:t>difficulties</w:t>
      </w:r>
      <w:r w:rsidR="00813FA9">
        <w:t xml:space="preserve">. </w:t>
      </w:r>
      <w:r w:rsidR="00BA51C7">
        <w:t>The</w:t>
      </w:r>
      <w:r w:rsidR="0007108F">
        <w:t xml:space="preserve"> way in which the</w:t>
      </w:r>
      <w:r w:rsidR="00BA51C7">
        <w:t xml:space="preserve"> Byzantines conceived of meter and rhythm </w:t>
      </w:r>
      <w:r w:rsidR="006A49D1">
        <w:t>was</w:t>
      </w:r>
      <w:r w:rsidR="0007108F">
        <w:t xml:space="preserve"> very different</w:t>
      </w:r>
      <w:r w:rsidR="00BA51C7">
        <w:t xml:space="preserve"> </w:t>
      </w:r>
      <w:r w:rsidR="004761C1" w:rsidRPr="00BC6C48">
        <w:t>from</w:t>
      </w:r>
      <w:r w:rsidR="00BA51C7" w:rsidRPr="00BC6C48">
        <w:t xml:space="preserve"> </w:t>
      </w:r>
      <w:r w:rsidR="00E301C3">
        <w:t xml:space="preserve">how </w:t>
      </w:r>
      <w:r w:rsidR="00C132B6">
        <w:t xml:space="preserve">we </w:t>
      </w:r>
      <w:r w:rsidR="00BA51C7">
        <w:t>think about poetry and prose</w:t>
      </w:r>
      <w:r w:rsidR="00DB52B1">
        <w:t xml:space="preserve"> today</w:t>
      </w:r>
      <w:r w:rsidR="00BA51C7">
        <w:t xml:space="preserve">. </w:t>
      </w:r>
      <w:r w:rsidR="00312DBD">
        <w:t xml:space="preserve">Metrical complexity and hybridity abound in Byzantine book epigrams and it was not at all deemed strange if an author combined different kinds of meter in one poem, or </w:t>
      </w:r>
      <w:r w:rsidR="00F563DA">
        <w:t xml:space="preserve">even </w:t>
      </w:r>
      <w:r w:rsidR="00504D50">
        <w:t>metrical lines with prose lines</w:t>
      </w:r>
      <w:r w:rsidR="00F563DA">
        <w:t xml:space="preserve">. Hybrid epigrams </w:t>
      </w:r>
      <w:r w:rsidR="00BF6DE8">
        <w:t>usually</w:t>
      </w:r>
      <w:r w:rsidR="00F563DA">
        <w:t xml:space="preserve"> contain </w:t>
      </w:r>
      <w:proofErr w:type="spellStart"/>
      <w:r w:rsidR="00F563DA">
        <w:t>dodecasyllabic</w:t>
      </w:r>
      <w:proofErr w:type="spellEnd"/>
      <w:r w:rsidR="00F563DA">
        <w:t xml:space="preserve"> lines combined with </w:t>
      </w:r>
      <w:r w:rsidR="008D63FE" w:rsidRPr="008D63FE">
        <w:rPr>
          <w:lang w:val="en-GB"/>
        </w:rPr>
        <w:t>political verse</w:t>
      </w:r>
      <w:r w:rsidR="00F563DA">
        <w:t xml:space="preserve"> (</w:t>
      </w:r>
      <w:r w:rsidR="0023743B">
        <w:t>some examples are</w:t>
      </w:r>
      <w:r w:rsidR="00DB52B1">
        <w:t xml:space="preserve"> </w:t>
      </w:r>
      <w:r w:rsidR="00DB52B1" w:rsidRPr="007A1954">
        <w:rPr>
          <w:i/>
        </w:rPr>
        <w:t>DBBE</w:t>
      </w:r>
      <w:r w:rsidR="00DB52B1">
        <w:t xml:space="preserve"> </w:t>
      </w:r>
      <w:r w:rsidR="00127F78">
        <w:t>1800</w:t>
      </w:r>
      <w:r w:rsidR="00924014">
        <w:t>,</w:t>
      </w:r>
      <w:r w:rsidR="001C0FD8">
        <w:rPr>
          <w:rStyle w:val="Voetnootmarkering"/>
        </w:rPr>
        <w:footnoteReference w:id="26"/>
      </w:r>
      <w:r w:rsidR="00127F78">
        <w:t xml:space="preserve"> </w:t>
      </w:r>
      <w:r w:rsidR="00D51909">
        <w:t>5136</w:t>
      </w:r>
      <w:r w:rsidR="00924014">
        <w:t>,</w:t>
      </w:r>
      <w:r w:rsidR="001C0FD8">
        <w:rPr>
          <w:rStyle w:val="Voetnootmarkering"/>
        </w:rPr>
        <w:footnoteReference w:id="27"/>
      </w:r>
      <w:r w:rsidR="00D51909">
        <w:t xml:space="preserve"> </w:t>
      </w:r>
      <w:r w:rsidR="00DB52B1">
        <w:t>9206</w:t>
      </w:r>
      <w:r w:rsidR="004C25D3">
        <w:rPr>
          <w:rStyle w:val="Voetnootmarkering"/>
        </w:rPr>
        <w:footnoteReference w:id="28"/>
      </w:r>
      <w:r w:rsidR="00F563DA">
        <w:t>)</w:t>
      </w:r>
      <w:r w:rsidR="008222E1">
        <w:t xml:space="preserve">, or </w:t>
      </w:r>
      <w:proofErr w:type="spellStart"/>
      <w:r w:rsidR="008222E1">
        <w:t>dodecasyllables</w:t>
      </w:r>
      <w:proofErr w:type="spellEnd"/>
      <w:r w:rsidR="00127F78">
        <w:t xml:space="preserve"> combined with a prose ending (e</w:t>
      </w:r>
      <w:r w:rsidR="008222E1">
        <w:t>.</w:t>
      </w:r>
      <w:r w:rsidR="00127F78">
        <w:t xml:space="preserve">g. </w:t>
      </w:r>
      <w:r w:rsidR="00127F78" w:rsidRPr="007A1954">
        <w:rPr>
          <w:i/>
        </w:rPr>
        <w:t>DBBE</w:t>
      </w:r>
      <w:r w:rsidR="00127F78">
        <w:t xml:space="preserve"> </w:t>
      </w:r>
      <w:r w:rsidR="001C0FD8">
        <w:t>1980</w:t>
      </w:r>
      <w:r w:rsidR="00924014">
        <w:t>,</w:t>
      </w:r>
      <w:r w:rsidR="00C6743D">
        <w:rPr>
          <w:rStyle w:val="Voetnootmarkering"/>
        </w:rPr>
        <w:footnoteReference w:id="29"/>
      </w:r>
      <w:r w:rsidR="001C0FD8">
        <w:t xml:space="preserve"> 3350</w:t>
      </w:r>
      <w:r w:rsidR="00924014">
        <w:t>,</w:t>
      </w:r>
      <w:r w:rsidR="001C0FD8">
        <w:rPr>
          <w:rStyle w:val="Voetnootmarkering"/>
        </w:rPr>
        <w:footnoteReference w:id="30"/>
      </w:r>
      <w:r w:rsidR="001C0FD8">
        <w:t xml:space="preserve"> </w:t>
      </w:r>
      <w:r w:rsidR="00127F78">
        <w:t>6357</w:t>
      </w:r>
      <w:r w:rsidR="00C6743D">
        <w:rPr>
          <w:rStyle w:val="Voetnootmarkering"/>
        </w:rPr>
        <w:footnoteReference w:id="31"/>
      </w:r>
      <w:r w:rsidR="00F563DA">
        <w:t xml:space="preserve">). </w:t>
      </w:r>
      <w:r w:rsidR="009C5787">
        <w:t>This has its counterpart in more literary texts as well: a</w:t>
      </w:r>
      <w:r w:rsidR="00987768">
        <w:t>n example of political verses combined</w:t>
      </w:r>
      <w:r w:rsidR="00F17C0C">
        <w:t xml:space="preserve"> with hexameters</w:t>
      </w:r>
      <w:r w:rsidR="00987768">
        <w:t xml:space="preserve"> is </w:t>
      </w:r>
      <w:r w:rsidR="00204995">
        <w:t xml:space="preserve">to be found in </w:t>
      </w:r>
      <w:r w:rsidR="00987768">
        <w:t xml:space="preserve">the </w:t>
      </w:r>
      <w:r w:rsidR="00987768" w:rsidRPr="00987768">
        <w:rPr>
          <w:i/>
        </w:rPr>
        <w:t>History</w:t>
      </w:r>
      <w:r w:rsidR="00987768">
        <w:t xml:space="preserve"> of John </w:t>
      </w:r>
      <w:proofErr w:type="spellStart"/>
      <w:r w:rsidR="00987768">
        <w:t>Tzetzes</w:t>
      </w:r>
      <w:proofErr w:type="spellEnd"/>
      <w:r w:rsidR="00987768">
        <w:t xml:space="preserve"> (</w:t>
      </w:r>
      <w:r w:rsidR="00987768">
        <w:rPr>
          <w:lang w:val="en-GB"/>
        </w:rPr>
        <w:t>§</w:t>
      </w:r>
      <w:r w:rsidR="00987768">
        <w:t>369).</w:t>
      </w:r>
      <w:r w:rsidR="00987768">
        <w:rPr>
          <w:rStyle w:val="Voetnootmarkering"/>
        </w:rPr>
        <w:footnoteReference w:id="32"/>
      </w:r>
      <w:r w:rsidR="00987768">
        <w:t xml:space="preserve"> </w:t>
      </w:r>
      <w:r w:rsidR="00F563DA">
        <w:t xml:space="preserve">A combination of </w:t>
      </w:r>
      <w:proofErr w:type="spellStart"/>
      <w:r w:rsidR="00F563DA">
        <w:t>dodecasyllable</w:t>
      </w:r>
      <w:r w:rsidR="00104D08">
        <w:t>s</w:t>
      </w:r>
      <w:proofErr w:type="spellEnd"/>
      <w:r w:rsidR="00104D08">
        <w:t xml:space="preserve"> with an elegiac </w:t>
      </w:r>
      <w:r w:rsidR="00204995">
        <w:t xml:space="preserve">distich </w:t>
      </w:r>
      <w:r w:rsidR="00104D08">
        <w:t xml:space="preserve">and </w:t>
      </w:r>
      <w:r w:rsidR="00993C21">
        <w:t xml:space="preserve">with </w:t>
      </w:r>
      <w:r w:rsidR="00104D08">
        <w:t xml:space="preserve">prose, however, </w:t>
      </w:r>
      <w:r w:rsidR="00E301C3">
        <w:t xml:space="preserve">is </w:t>
      </w:r>
      <w:r w:rsidR="00F563DA">
        <w:t xml:space="preserve">quite rare and makes </w:t>
      </w:r>
      <w:r w:rsidR="00DB52B1">
        <w:t>our</w:t>
      </w:r>
      <w:r w:rsidR="00F563DA">
        <w:t xml:space="preserve"> case </w:t>
      </w:r>
      <w:r w:rsidR="00DB52B1">
        <w:t xml:space="preserve">study </w:t>
      </w:r>
      <w:r w:rsidR="00F563DA">
        <w:t xml:space="preserve">especially interesting. </w:t>
      </w:r>
    </w:p>
    <w:p w14:paraId="41819E05" w14:textId="650A9EC5" w:rsidR="00CE0ECC" w:rsidRPr="00A83739" w:rsidRDefault="00CE0ECC" w:rsidP="00A948C7">
      <w:pPr>
        <w:pStyle w:val="Lijstalinea"/>
        <w:numPr>
          <w:ilvl w:val="0"/>
          <w:numId w:val="6"/>
        </w:numPr>
        <w:jc w:val="center"/>
        <w:rPr>
          <w:b/>
          <w:i/>
        </w:rPr>
      </w:pPr>
      <w:r w:rsidRPr="00A83739">
        <w:rPr>
          <w:b/>
          <w:i/>
        </w:rPr>
        <w:t xml:space="preserve">Poetry, prose and </w:t>
      </w:r>
      <w:proofErr w:type="spellStart"/>
      <w:r w:rsidRPr="00A83739">
        <w:rPr>
          <w:b/>
          <w:i/>
        </w:rPr>
        <w:t>Asianic</w:t>
      </w:r>
      <w:proofErr w:type="spellEnd"/>
      <w:r w:rsidRPr="00A83739">
        <w:rPr>
          <w:b/>
          <w:i/>
        </w:rPr>
        <w:t xml:space="preserve"> oratory</w:t>
      </w:r>
    </w:p>
    <w:p w14:paraId="15D2A7B3" w14:textId="77777777" w:rsidR="00FA5F89" w:rsidRDefault="00993C21" w:rsidP="00FA5F89">
      <w:pPr>
        <w:ind w:firstLine="284"/>
        <w:jc w:val="both"/>
      </w:pPr>
      <w:r>
        <w:t>In order to come to a better</w:t>
      </w:r>
      <w:r w:rsidR="00E301C3">
        <w:t xml:space="preserve"> understanding of the conception of meter and rhythm by the Byzantines, </w:t>
      </w:r>
      <w:r w:rsidR="00D0297F">
        <w:t>it is</w:t>
      </w:r>
      <w:r w:rsidR="00E301C3">
        <w:t xml:space="preserve"> first of all </w:t>
      </w:r>
      <w:r w:rsidR="00D0297F">
        <w:t>important to note</w:t>
      </w:r>
      <w:r w:rsidR="00E301C3">
        <w:t xml:space="preserve"> that there was no clear-cut distinction between prose and poetry in the Byzantine world</w:t>
      </w:r>
      <w:r w:rsidR="00316F2F">
        <w:t xml:space="preserve"> as there is in our modern, western way of thinking. Especially the typically medieval, </w:t>
      </w:r>
      <w:r w:rsidR="00316F2F">
        <w:lastRenderedPageBreak/>
        <w:t>accentual meters</w:t>
      </w:r>
      <w:r w:rsidR="00CB37B1">
        <w:rPr>
          <w:rStyle w:val="Voetnootmarkering"/>
        </w:rPr>
        <w:footnoteReference w:id="33"/>
      </w:r>
      <w:r w:rsidR="00316F2F">
        <w:t xml:space="preserve"> were not considered to be </w:t>
      </w:r>
      <w:r w:rsidR="007F70A9">
        <w:t>very different from</w:t>
      </w:r>
      <w:r w:rsidR="00316F2F">
        <w:t xml:space="preserve"> prose texts</w:t>
      </w:r>
      <w:r w:rsidR="008100EA">
        <w:t>.</w:t>
      </w:r>
      <w:r w:rsidR="0023151E">
        <w:rPr>
          <w:rStyle w:val="Voetnootmarkering"/>
        </w:rPr>
        <w:footnoteReference w:id="34"/>
      </w:r>
      <w:r w:rsidR="00316F2F">
        <w:t xml:space="preserve"> </w:t>
      </w:r>
      <w:r w:rsidR="008D1C8B">
        <w:t xml:space="preserve">The main reason for this is that Byzantine oratory was very rhythmical and abided by certain rhythmical rules, which </w:t>
      </w:r>
      <w:r w:rsidR="00CE0ECC">
        <w:t>made</w:t>
      </w:r>
      <w:r w:rsidR="008D1C8B">
        <w:t xml:space="preserve"> it resemble poetry</w:t>
      </w:r>
      <w:r w:rsidR="00F47939">
        <w:t>.</w:t>
      </w:r>
      <w:r w:rsidR="0023151E">
        <w:rPr>
          <w:rStyle w:val="Voetnootmarkering"/>
        </w:rPr>
        <w:footnoteReference w:id="35"/>
      </w:r>
      <w:r w:rsidR="008D1C8B">
        <w:t xml:space="preserve"> </w:t>
      </w:r>
      <w:r w:rsidR="007D1123">
        <w:t xml:space="preserve">The very popular Byzantine homily is an example of this. Its rhythmical characteristics are derived from what was called </w:t>
      </w:r>
      <w:r w:rsidR="000E0DF5">
        <w:t>‘</w:t>
      </w:r>
      <w:proofErr w:type="spellStart"/>
      <w:r w:rsidR="007D1123">
        <w:t>Asianic</w:t>
      </w:r>
      <w:proofErr w:type="spellEnd"/>
      <w:r w:rsidR="007D1123">
        <w:t xml:space="preserve"> oratory</w:t>
      </w:r>
      <w:r w:rsidR="000E0DF5">
        <w:t>’</w:t>
      </w:r>
      <w:r w:rsidR="007D1123">
        <w:t xml:space="preserve"> </w:t>
      </w:r>
      <w:r w:rsidR="00D0297F">
        <w:t xml:space="preserve">in </w:t>
      </w:r>
      <w:r w:rsidR="0004670E">
        <w:t>Late Antique</w:t>
      </w:r>
      <w:r w:rsidR="00D0297F">
        <w:t xml:space="preserve"> times </w:t>
      </w:r>
      <w:r w:rsidR="007D1123">
        <w:t xml:space="preserve">(as opposed to </w:t>
      </w:r>
      <w:r w:rsidR="000E0DF5">
        <w:t>‘</w:t>
      </w:r>
      <w:r w:rsidR="007D1123">
        <w:t>Attic oratory</w:t>
      </w:r>
      <w:r w:rsidR="000E0DF5">
        <w:t>’</w:t>
      </w:r>
      <w:r w:rsidR="007D1123">
        <w:t xml:space="preserve">) and which survived into Byzantine times in the </w:t>
      </w:r>
      <w:r w:rsidR="003A36E6">
        <w:t>form</w:t>
      </w:r>
      <w:r w:rsidR="007D1123">
        <w:t xml:space="preserve"> of liturgical texts, homilies or eulogies</w:t>
      </w:r>
      <w:r w:rsidR="00E05481">
        <w:t>,</w:t>
      </w:r>
      <w:r w:rsidR="007D1123">
        <w:t xml:space="preserve"> due to its immense popularity </w:t>
      </w:r>
      <w:r w:rsidR="002213F5">
        <w:t>in</w:t>
      </w:r>
      <w:r w:rsidR="007D1123">
        <w:t xml:space="preserve"> the lower classes</w:t>
      </w:r>
      <w:r w:rsidR="002213F5">
        <w:t xml:space="preserve"> of society</w:t>
      </w:r>
      <w:r w:rsidR="000E0DF5">
        <w:t>.</w:t>
      </w:r>
      <w:r w:rsidR="0023151E">
        <w:rPr>
          <w:rStyle w:val="Voetnootmarkering"/>
        </w:rPr>
        <w:footnoteReference w:id="36"/>
      </w:r>
      <w:r w:rsidR="007D1123">
        <w:t xml:space="preserve"> </w:t>
      </w:r>
      <w:r w:rsidR="00E05481">
        <w:t xml:space="preserve">The </w:t>
      </w:r>
      <w:proofErr w:type="spellStart"/>
      <w:r w:rsidR="00E05481">
        <w:t>Asianic</w:t>
      </w:r>
      <w:proofErr w:type="spellEnd"/>
      <w:r w:rsidR="00E05481">
        <w:t xml:space="preserve"> style was not </w:t>
      </w:r>
      <w:r w:rsidR="00FA5F89">
        <w:t>fluent</w:t>
      </w:r>
      <w:r w:rsidR="00E05481">
        <w:t xml:space="preserve">, like the Attic style was, but rather abrupt, in that </w:t>
      </w:r>
      <w:r w:rsidR="00BB7102">
        <w:t>the texts were</w:t>
      </w:r>
      <w:r w:rsidR="00E05481">
        <w:t xml:space="preserve"> subdivided into short </w:t>
      </w:r>
      <w:r w:rsidR="00BB7102">
        <w:t>prosodic</w:t>
      </w:r>
      <w:r w:rsidR="00E05481">
        <w:t xml:space="preserve"> units</w:t>
      </w:r>
      <w:r w:rsidR="00BB7102">
        <w:t xml:space="preserve"> </w:t>
      </w:r>
      <w:r w:rsidR="00CE0ECC">
        <w:t>with</w:t>
      </w:r>
      <w:r w:rsidR="00BB7102">
        <w:t xml:space="preserve"> a certain rhythm</w:t>
      </w:r>
      <w:r w:rsidR="000B7C3A">
        <w:t>,</w:t>
      </w:r>
      <w:r w:rsidR="00E05481">
        <w:t xml:space="preserve"> </w:t>
      </w:r>
      <w:r w:rsidR="0023151E">
        <w:t>that</w:t>
      </w:r>
      <w:r w:rsidR="00E05481">
        <w:t xml:space="preserve"> </w:t>
      </w:r>
      <w:r w:rsidR="00CE0ECC">
        <w:t>were</w:t>
      </w:r>
      <w:r w:rsidR="00E05481">
        <w:t xml:space="preserve"> repeated indefinitely.</w:t>
      </w:r>
      <w:r w:rsidR="00CE0ECC">
        <w:t xml:space="preserve"> </w:t>
      </w:r>
      <w:r w:rsidR="00384714">
        <w:t xml:space="preserve">This made the text sound </w:t>
      </w:r>
      <w:r w:rsidR="00525273">
        <w:t>more ‘</w:t>
      </w:r>
      <w:r w:rsidR="00384714">
        <w:t>rapid</w:t>
      </w:r>
      <w:r w:rsidR="00525273">
        <w:t>’</w:t>
      </w:r>
      <w:r w:rsidR="00384714">
        <w:t xml:space="preserve"> than </w:t>
      </w:r>
      <w:r w:rsidR="00525273">
        <w:t>‘</w:t>
      </w:r>
      <w:r w:rsidR="00FA5F89">
        <w:t>fluent’</w:t>
      </w:r>
      <w:r w:rsidR="009B13E0">
        <w:t xml:space="preserve"> (cf. </w:t>
      </w:r>
      <w:proofErr w:type="spellStart"/>
      <w:r w:rsidR="009B13E0">
        <w:t>Lauxtermann</w:t>
      </w:r>
      <w:proofErr w:type="spellEnd"/>
      <w:r w:rsidR="009B13E0">
        <w:t xml:space="preserve"> and his</w:t>
      </w:r>
      <w:r w:rsidR="00384714">
        <w:t xml:space="preserve"> idea of </w:t>
      </w:r>
      <w:r w:rsidR="00525273">
        <w:t>‘</w:t>
      </w:r>
      <w:r w:rsidR="00384714">
        <w:rPr>
          <w:lang w:val="el-GR"/>
        </w:rPr>
        <w:t>γοργότης</w:t>
      </w:r>
      <w:r w:rsidR="00525273" w:rsidRPr="008A77B8">
        <w:rPr>
          <w:lang w:val="en-GB"/>
        </w:rPr>
        <w:t>’</w:t>
      </w:r>
      <w:r w:rsidR="00384714" w:rsidRPr="008A77B8">
        <w:rPr>
          <w:lang w:val="en-GB"/>
        </w:rPr>
        <w:t>).</w:t>
      </w:r>
      <w:r w:rsidR="00384714">
        <w:rPr>
          <w:rStyle w:val="Voetnootmarkering"/>
          <w:lang w:val="nl-BE"/>
        </w:rPr>
        <w:footnoteReference w:id="37"/>
      </w:r>
      <w:r w:rsidR="00384714" w:rsidRPr="008A77B8">
        <w:rPr>
          <w:lang w:val="en-GB"/>
        </w:rPr>
        <w:t xml:space="preserve"> </w:t>
      </w:r>
      <w:r w:rsidR="00E05481">
        <w:t xml:space="preserve">This is what is </w:t>
      </w:r>
      <w:r w:rsidR="00920457">
        <w:t>called the ‘</w:t>
      </w:r>
      <w:proofErr w:type="spellStart"/>
      <w:r w:rsidR="00920457">
        <w:t>commatic</w:t>
      </w:r>
      <w:proofErr w:type="spellEnd"/>
      <w:r w:rsidR="00920457">
        <w:t xml:space="preserve"> style’</w:t>
      </w:r>
      <w:r w:rsidR="0070370B">
        <w:t xml:space="preserve"> or ‘writing </w:t>
      </w:r>
      <w:r w:rsidR="0070370B">
        <w:rPr>
          <w:lang w:val="el-GR"/>
        </w:rPr>
        <w:t>κατὰ</w:t>
      </w:r>
      <w:r w:rsidR="0070370B" w:rsidRPr="00B76278">
        <w:rPr>
          <w:lang w:val="en-GB"/>
        </w:rPr>
        <w:t xml:space="preserve"> </w:t>
      </w:r>
      <w:r w:rsidR="0070370B">
        <w:rPr>
          <w:lang w:val="el-GR"/>
        </w:rPr>
        <w:t>κ</w:t>
      </w:r>
      <w:r w:rsidR="008D63FE">
        <w:rPr>
          <w:lang w:val="el-GR"/>
        </w:rPr>
        <w:t>ῶ</w:t>
      </w:r>
      <w:r w:rsidR="0070370B">
        <w:rPr>
          <w:lang w:val="el-GR"/>
        </w:rPr>
        <w:t>λα</w:t>
      </w:r>
      <w:r w:rsidR="0070370B" w:rsidRPr="00B76278">
        <w:rPr>
          <w:lang w:val="en-GB"/>
        </w:rPr>
        <w:t xml:space="preserve"> </w:t>
      </w:r>
      <w:r w:rsidR="0070370B">
        <w:rPr>
          <w:lang w:val="el-GR"/>
        </w:rPr>
        <w:t>καὶ</w:t>
      </w:r>
      <w:r w:rsidR="0070370B" w:rsidRPr="00B76278">
        <w:rPr>
          <w:lang w:val="en-GB"/>
        </w:rPr>
        <w:t xml:space="preserve"> </w:t>
      </w:r>
      <w:r w:rsidR="0070370B">
        <w:rPr>
          <w:lang w:val="el-GR"/>
        </w:rPr>
        <w:t>κόμματα</w:t>
      </w:r>
      <w:r w:rsidR="0070370B" w:rsidRPr="00B76278">
        <w:rPr>
          <w:lang w:val="en-GB"/>
        </w:rPr>
        <w:t>’</w:t>
      </w:r>
      <w:r w:rsidR="00920457">
        <w:t>.</w:t>
      </w:r>
      <w:r w:rsidR="0070370B">
        <w:rPr>
          <w:rStyle w:val="Voetnootmarkering"/>
        </w:rPr>
        <w:footnoteReference w:id="38"/>
      </w:r>
      <w:r w:rsidR="00920457">
        <w:t xml:space="preserve"> </w:t>
      </w:r>
    </w:p>
    <w:p w14:paraId="085BEA5A" w14:textId="5F751A23" w:rsidR="0037172B" w:rsidRDefault="00FA5F89" w:rsidP="00FA5F89">
      <w:pPr>
        <w:ind w:firstLine="284"/>
        <w:jc w:val="both"/>
      </w:pPr>
      <w:proofErr w:type="spellStart"/>
      <w:r>
        <w:t>Commatic</w:t>
      </w:r>
      <w:proofErr w:type="spellEnd"/>
      <w:r>
        <w:t xml:space="preserve"> texts</w:t>
      </w:r>
      <w:r w:rsidR="007A7DB1">
        <w:t xml:space="preserve"> consist of a series of self-contained clauses, </w:t>
      </w:r>
      <w:r w:rsidR="00750378">
        <w:t>easily cut up in smaller meaningful parts, which</w:t>
      </w:r>
      <w:r w:rsidR="007A7DB1">
        <w:t xml:space="preserve"> </w:t>
      </w:r>
      <w:r w:rsidR="00920457">
        <w:t xml:space="preserve">must have </w:t>
      </w:r>
      <w:r w:rsidR="007A7DB1">
        <w:t xml:space="preserve">sounded very different from the flowing phrases of </w:t>
      </w:r>
      <w:proofErr w:type="spellStart"/>
      <w:r w:rsidR="007A7DB1">
        <w:t>Atticist</w:t>
      </w:r>
      <w:proofErr w:type="spellEnd"/>
      <w:r w:rsidR="007A7DB1">
        <w:t xml:space="preserve"> orators. </w:t>
      </w:r>
      <w:r w:rsidR="00920457">
        <w:t>This</w:t>
      </w:r>
      <w:r w:rsidR="002213F5">
        <w:t xml:space="preserve"> </w:t>
      </w:r>
      <w:r w:rsidR="00E05481">
        <w:t xml:space="preserve">is also the reason why Cicero criticizes </w:t>
      </w:r>
      <w:proofErr w:type="spellStart"/>
      <w:r w:rsidR="00E05481">
        <w:t>Asianic</w:t>
      </w:r>
      <w:proofErr w:type="spellEnd"/>
      <w:r w:rsidR="00E05481">
        <w:t xml:space="preserve"> orators for </w:t>
      </w:r>
      <w:r w:rsidR="00BB7102">
        <w:t xml:space="preserve">almost </w:t>
      </w:r>
      <w:r w:rsidR="00E05481">
        <w:t xml:space="preserve">singing their texts and </w:t>
      </w:r>
      <w:r w:rsidR="00BB7102">
        <w:t xml:space="preserve">why </w:t>
      </w:r>
      <w:r w:rsidR="00E05481">
        <w:t xml:space="preserve">he </w:t>
      </w:r>
      <w:r w:rsidR="00B051BB">
        <w:t>spurns</w:t>
      </w:r>
      <w:r w:rsidR="00E05481">
        <w:t xml:space="preserve"> them </w:t>
      </w:r>
      <w:r w:rsidR="00B051BB">
        <w:t xml:space="preserve">as being </w:t>
      </w:r>
      <w:r w:rsidR="00E05481">
        <w:t>slave of the rhythm</w:t>
      </w:r>
      <w:r w:rsidR="000E0DF5">
        <w:t>.</w:t>
      </w:r>
      <w:r w:rsidR="00997600">
        <w:rPr>
          <w:rStyle w:val="Voetnootmarkering"/>
        </w:rPr>
        <w:footnoteReference w:id="39"/>
      </w:r>
      <w:r w:rsidR="00E05481">
        <w:t xml:space="preserve"> </w:t>
      </w:r>
      <w:r w:rsidR="00D10A91">
        <w:t xml:space="preserve">The </w:t>
      </w:r>
      <w:proofErr w:type="spellStart"/>
      <w:r w:rsidR="00D10A91">
        <w:t>commatic</w:t>
      </w:r>
      <w:proofErr w:type="spellEnd"/>
      <w:r w:rsidR="00D10A91">
        <w:t xml:space="preserve"> style imp</w:t>
      </w:r>
      <w:r w:rsidR="00584279">
        <w:t>lies that the orator</w:t>
      </w:r>
      <w:r>
        <w:t xml:space="preserve"> finishes</w:t>
      </w:r>
      <w:r w:rsidR="00D10A91">
        <w:t xml:space="preserve"> one thought within one rhythmical unit (</w:t>
      </w:r>
      <w:r w:rsidR="003E1B4C">
        <w:t>i.e.</w:t>
      </w:r>
      <w:r w:rsidR="002213F5">
        <w:t xml:space="preserve"> </w:t>
      </w:r>
      <w:r w:rsidR="00D10A91">
        <w:rPr>
          <w:lang w:val="el-GR"/>
        </w:rPr>
        <w:t>κόμμα</w:t>
      </w:r>
      <w:r w:rsidR="00D10A91" w:rsidRPr="00D10A91">
        <w:t>)</w:t>
      </w:r>
      <w:r w:rsidR="00D10A91">
        <w:t>, which is perfect for underlining parallelisms or antitheses and which also made the often difficult content</w:t>
      </w:r>
      <w:r w:rsidR="002213F5">
        <w:t xml:space="preserve"> of the text</w:t>
      </w:r>
      <w:r w:rsidR="00D10A91">
        <w:t xml:space="preserve"> more manageable for uneducated audiences. </w:t>
      </w:r>
      <w:r w:rsidR="00CE0ECC">
        <w:t xml:space="preserve">Another rule that was </w:t>
      </w:r>
      <w:r w:rsidR="0004670E">
        <w:t>consistently</w:t>
      </w:r>
      <w:r w:rsidR="00CE0ECC">
        <w:t xml:space="preserve"> applied to </w:t>
      </w:r>
      <w:proofErr w:type="spellStart"/>
      <w:r w:rsidR="00CB37B1">
        <w:t>commatic</w:t>
      </w:r>
      <w:proofErr w:type="spellEnd"/>
      <w:r w:rsidR="00CE0ECC">
        <w:t xml:space="preserve"> rhetorical texts was that of the ‘Byzantine accentual cursus’</w:t>
      </w:r>
      <w:r w:rsidR="00367E69">
        <w:t>,</w:t>
      </w:r>
      <w:r w:rsidR="00CE0ECC">
        <w:rPr>
          <w:rStyle w:val="Voetnootmarkering"/>
        </w:rPr>
        <w:footnoteReference w:id="40"/>
      </w:r>
      <w:r w:rsidR="00CE0ECC">
        <w:t xml:space="preserve"> which is a rhythmical ending to a phrase or a semantic segment which signaled the end of this phrase </w:t>
      </w:r>
      <w:r w:rsidR="00AA6EF0">
        <w:t xml:space="preserve">or segment </w:t>
      </w:r>
      <w:r w:rsidR="00CE0ECC">
        <w:t>to the audience.</w:t>
      </w:r>
      <w:r w:rsidR="003873DB">
        <w:t xml:space="preserve"> This once again underlined the rhythmicality of the text. </w:t>
      </w:r>
    </w:p>
    <w:p w14:paraId="7AE6012F" w14:textId="395F433A" w:rsidR="00CE0ECC" w:rsidRDefault="0037172B" w:rsidP="00251937">
      <w:pPr>
        <w:ind w:firstLine="284"/>
        <w:jc w:val="both"/>
      </w:pPr>
      <w:r w:rsidRPr="00050A56">
        <w:lastRenderedPageBreak/>
        <w:t xml:space="preserve">Whereas the </w:t>
      </w:r>
      <w:proofErr w:type="spellStart"/>
      <w:r w:rsidRPr="00050A56">
        <w:t>commatic</w:t>
      </w:r>
      <w:proofErr w:type="spellEnd"/>
      <w:r w:rsidRPr="00050A56">
        <w:t xml:space="preserve"> style was</w:t>
      </w:r>
      <w:r>
        <w:t xml:space="preserve"> connected </w:t>
      </w:r>
      <w:r w:rsidR="00050A56">
        <w:t>with</w:t>
      </w:r>
      <w:r>
        <w:t xml:space="preserve"> </w:t>
      </w:r>
      <w:proofErr w:type="spellStart"/>
      <w:r>
        <w:t>Asianic</w:t>
      </w:r>
      <w:proofErr w:type="spellEnd"/>
      <w:r>
        <w:t xml:space="preserve"> oratory </w:t>
      </w:r>
      <w:r w:rsidR="00050A56">
        <w:t xml:space="preserve">and more ‘vulgar’ texts </w:t>
      </w:r>
      <w:r>
        <w:t xml:space="preserve">in </w:t>
      </w:r>
      <w:r w:rsidR="00F43A06">
        <w:t>Late Antiquity</w:t>
      </w:r>
      <w:r>
        <w:t xml:space="preserve">, it became the </w:t>
      </w:r>
      <w:r w:rsidR="00050A56">
        <w:t xml:space="preserve">norm in later Byzantine times. Somewhere along the way, the bad reputation of this style must have </w:t>
      </w:r>
      <w:r w:rsidR="00BF6DE8">
        <w:t>gradually faded</w:t>
      </w:r>
      <w:r w:rsidR="00050A56">
        <w:t xml:space="preserve">, as it became the manner in which a rhythmical text should be written rather than a choice of style. No doubt its popularity with more uneducated audiences was a contributing factor to the wide spread of this way of writing. </w:t>
      </w:r>
    </w:p>
    <w:p w14:paraId="0D0F909A" w14:textId="19555C3C" w:rsidR="002621DD" w:rsidRDefault="00E0482E" w:rsidP="00377BCF">
      <w:pPr>
        <w:ind w:firstLine="284"/>
        <w:jc w:val="both"/>
      </w:pPr>
      <w:r>
        <w:t>The</w:t>
      </w:r>
      <w:r w:rsidR="00CE0ECC">
        <w:t xml:space="preserve"> rhetorical </w:t>
      </w:r>
      <w:proofErr w:type="spellStart"/>
      <w:r w:rsidR="00CE0ECC" w:rsidRPr="00CB37B1">
        <w:rPr>
          <w:i/>
        </w:rPr>
        <w:t>commata</w:t>
      </w:r>
      <w:proofErr w:type="spellEnd"/>
      <w:r w:rsidR="00CE0ECC">
        <w:t xml:space="preserve"> (</w:t>
      </w:r>
      <w:r w:rsidR="00CE0ECC">
        <w:rPr>
          <w:lang w:val="el-GR"/>
        </w:rPr>
        <w:t>κόμματα</w:t>
      </w:r>
      <w:r w:rsidR="00CE0ECC" w:rsidRPr="00CE0ECC">
        <w:t>)</w:t>
      </w:r>
      <w:r w:rsidR="00CE0ECC">
        <w:t xml:space="preserve"> </w:t>
      </w:r>
      <w:r>
        <w:t xml:space="preserve">of this </w:t>
      </w:r>
      <w:proofErr w:type="spellStart"/>
      <w:r>
        <w:t>commatic</w:t>
      </w:r>
      <w:proofErr w:type="spellEnd"/>
      <w:r>
        <w:t xml:space="preserve"> style </w:t>
      </w:r>
      <w:r w:rsidR="00CE0ECC">
        <w:t>resemble</w:t>
      </w:r>
      <w:r w:rsidR="00D0297F">
        <w:t xml:space="preserve"> the metrical </w:t>
      </w:r>
      <w:r w:rsidR="00D0297F" w:rsidRPr="00CB37B1">
        <w:rPr>
          <w:i/>
        </w:rPr>
        <w:t>cola</w:t>
      </w:r>
      <w:r w:rsidR="00D0297F">
        <w:t xml:space="preserve"> (</w:t>
      </w:r>
      <w:r w:rsidR="00D0297F">
        <w:rPr>
          <w:lang w:val="el-GR"/>
        </w:rPr>
        <w:t>κῶλα</w:t>
      </w:r>
      <w:r w:rsidR="00D0297F" w:rsidRPr="00D0297F">
        <w:t xml:space="preserve">) </w:t>
      </w:r>
      <w:r w:rsidR="00CB37B1">
        <w:t xml:space="preserve">or half verses </w:t>
      </w:r>
      <w:r w:rsidR="00D0297F">
        <w:t xml:space="preserve">of Byzantine metrics very much. </w:t>
      </w:r>
      <w:r w:rsidR="00CB37B1">
        <w:t xml:space="preserve">Both have a prosodic unity, since they were pronounced as one whole, and both have a semantic unity, because one thought was finished within one unit. Moreover, the Byzantine accentual cursus is very similar to the consistent </w:t>
      </w:r>
      <w:proofErr w:type="spellStart"/>
      <w:r w:rsidR="00CB37B1">
        <w:t>paroxyto</w:t>
      </w:r>
      <w:r w:rsidR="00920544">
        <w:t>nic</w:t>
      </w:r>
      <w:proofErr w:type="spellEnd"/>
      <w:r w:rsidR="00920544">
        <w:t xml:space="preserve"> ending in accentual poetry (</w:t>
      </w:r>
      <w:r w:rsidR="003E1B4C">
        <w:t>i.e.</w:t>
      </w:r>
      <w:r w:rsidR="00920544">
        <w:t xml:space="preserve"> </w:t>
      </w:r>
      <w:r w:rsidR="00CB37B1">
        <w:t xml:space="preserve">the </w:t>
      </w:r>
      <w:r w:rsidR="00640985">
        <w:t xml:space="preserve">consistent accentuation of the </w:t>
      </w:r>
      <w:r w:rsidR="00CB37B1">
        <w:t>second-to-last syllable of each verse</w:t>
      </w:r>
      <w:r w:rsidR="00920544">
        <w:t>)</w:t>
      </w:r>
      <w:r w:rsidR="00CB37B1">
        <w:t xml:space="preserve">. In both cases, the end of a line or a phrase is clearly signaled to the audience. </w:t>
      </w:r>
    </w:p>
    <w:p w14:paraId="22C812DE" w14:textId="53B4CBEE" w:rsidR="00A06221" w:rsidRDefault="0083268A" w:rsidP="00497209">
      <w:pPr>
        <w:ind w:firstLine="284"/>
        <w:jc w:val="both"/>
      </w:pPr>
      <w:r>
        <w:t>In these respects</w:t>
      </w:r>
      <w:r w:rsidR="000B7C3A">
        <w:t>,</w:t>
      </w:r>
      <w:r>
        <w:t xml:space="preserve"> Byzantine prose resembles Byzantine poetry, but </w:t>
      </w:r>
      <w:r w:rsidR="002621DD">
        <w:t>that</w:t>
      </w:r>
      <w:r>
        <w:t xml:space="preserve"> is </w:t>
      </w:r>
      <w:r w:rsidR="004A4B87">
        <w:t xml:space="preserve">also true the other way around: </w:t>
      </w:r>
      <w:r>
        <w:t>Byz</w:t>
      </w:r>
      <w:r w:rsidR="003E1B4C">
        <w:t>antine accentual poetry sometimes</w:t>
      </w:r>
      <w:r>
        <w:t xml:space="preserve"> resembles prose as well. </w:t>
      </w:r>
      <w:r w:rsidR="008D63FE">
        <w:t xml:space="preserve">Some </w:t>
      </w:r>
      <w:r w:rsidR="00FA1866">
        <w:t xml:space="preserve">book epigrams </w:t>
      </w:r>
      <w:r w:rsidR="008D63FE">
        <w:t xml:space="preserve">in </w:t>
      </w:r>
      <w:proofErr w:type="spellStart"/>
      <w:r w:rsidR="008D63FE">
        <w:t>dodecasyllable</w:t>
      </w:r>
      <w:r w:rsidR="00CA09A2">
        <w:t>s</w:t>
      </w:r>
      <w:proofErr w:type="spellEnd"/>
      <w:r w:rsidR="008D63FE">
        <w:t xml:space="preserve"> </w:t>
      </w:r>
      <w:r w:rsidR="00CA09A2">
        <w:t>or</w:t>
      </w:r>
      <w:r w:rsidR="008D63FE">
        <w:t xml:space="preserve"> political verse </w:t>
      </w:r>
      <w:r w:rsidR="00CA09A2">
        <w:t xml:space="preserve">do not </w:t>
      </w:r>
      <w:r w:rsidR="00FA1866">
        <w:t>seem to bother so much wit</w:t>
      </w:r>
      <w:r w:rsidR="00CB37B1">
        <w:t xml:space="preserve">h the exact number of syllables, </w:t>
      </w:r>
      <w:r w:rsidR="00FA1866">
        <w:t>but rather displ</w:t>
      </w:r>
      <w:r w:rsidR="00A46D03">
        <w:t>ay</w:t>
      </w:r>
      <w:r w:rsidR="00FA1866">
        <w:t xml:space="preserve"> some sort of spontaneous expression of a deeper </w:t>
      </w:r>
      <w:r w:rsidR="00640985">
        <w:t>rhythmical</w:t>
      </w:r>
      <w:r w:rsidR="00FA1866">
        <w:t xml:space="preserve"> feeling</w:t>
      </w:r>
      <w:r w:rsidR="00367E69">
        <w:t>.</w:t>
      </w:r>
      <w:r w:rsidR="00FA1866">
        <w:rPr>
          <w:rStyle w:val="Voetnootmarkering"/>
        </w:rPr>
        <w:footnoteReference w:id="41"/>
      </w:r>
      <w:r w:rsidR="00FA1866">
        <w:t xml:space="preserve"> </w:t>
      </w:r>
      <w:r w:rsidR="006E1FAE">
        <w:t xml:space="preserve">An example is </w:t>
      </w:r>
      <w:r w:rsidR="006E1FAE" w:rsidRPr="007A1954">
        <w:rPr>
          <w:i/>
        </w:rPr>
        <w:t>DBBE</w:t>
      </w:r>
      <w:r w:rsidR="006E1FAE">
        <w:t xml:space="preserve"> 4823</w:t>
      </w:r>
      <w:r w:rsidR="00367E69">
        <w:t>,</w:t>
      </w:r>
      <w:r w:rsidR="006E1FAE">
        <w:rPr>
          <w:rStyle w:val="Voetnootmarkering"/>
        </w:rPr>
        <w:footnoteReference w:id="42"/>
      </w:r>
      <w:r w:rsidR="006E1FAE">
        <w:t xml:space="preserve"> an epigram that starts off in </w:t>
      </w:r>
      <w:proofErr w:type="spellStart"/>
      <w:r w:rsidR="006E1FAE">
        <w:t>dodecasyllables</w:t>
      </w:r>
      <w:proofErr w:type="spellEnd"/>
      <w:r w:rsidR="006E1FAE">
        <w:t>, interrupts this with a fourteen-syllable line (v.</w:t>
      </w:r>
      <w:r w:rsidR="002621DD">
        <w:t xml:space="preserve"> </w:t>
      </w:r>
      <w:r w:rsidR="006E1FAE">
        <w:t xml:space="preserve">3), goes on with political verses (vv. 4-8), interrupts yet again with a thirteen-syllable verse (v. 9), continues in political verses, and ends with another fourteen-syllable (v. 17) and thirteen-syllable verse (v. 18). The recurring metrical patterns indicate that it was indeed meant to be poetry – as do the consistent </w:t>
      </w:r>
      <w:proofErr w:type="spellStart"/>
      <w:r w:rsidR="006E1FAE">
        <w:t>paroxytonic</w:t>
      </w:r>
      <w:proofErr w:type="spellEnd"/>
      <w:r w:rsidR="006E1FAE">
        <w:t xml:space="preserve"> verse endings – but it cannot be pinned down or be considered one specific mete</w:t>
      </w:r>
      <w:r w:rsidR="00502602">
        <w:t>r</w:t>
      </w:r>
      <w:r w:rsidR="00A46D03">
        <w:t xml:space="preserve">. </w:t>
      </w:r>
      <w:r w:rsidR="00640985">
        <w:t xml:space="preserve">Moreover, </w:t>
      </w:r>
      <w:proofErr w:type="spellStart"/>
      <w:r w:rsidR="00A46D03">
        <w:t>Hörandner</w:t>
      </w:r>
      <w:proofErr w:type="spellEnd"/>
      <w:r w:rsidR="009669C7">
        <w:rPr>
          <w:rStyle w:val="Voetnootmarkering"/>
        </w:rPr>
        <w:footnoteReference w:id="43"/>
      </w:r>
      <w:r w:rsidR="00A46D03">
        <w:t xml:space="preserve"> and </w:t>
      </w:r>
      <w:proofErr w:type="spellStart"/>
      <w:r w:rsidR="00A46D03">
        <w:t>Lauxtermann</w:t>
      </w:r>
      <w:proofErr w:type="spellEnd"/>
      <w:r w:rsidR="00A46D03">
        <w:rPr>
          <w:rStyle w:val="Voetnootmarkering"/>
        </w:rPr>
        <w:footnoteReference w:id="44"/>
      </w:r>
      <w:r w:rsidR="00A46D03">
        <w:t xml:space="preserve"> assume that Byzantine accentual metrics </w:t>
      </w:r>
      <w:r w:rsidR="00A06221">
        <w:t xml:space="preserve">may have </w:t>
      </w:r>
      <w:r w:rsidR="00A46D03">
        <w:t>originated from rhetorical rhythm</w:t>
      </w:r>
      <w:r w:rsidR="00367E69">
        <w:t xml:space="preserve"> and thus from prose</w:t>
      </w:r>
      <w:r w:rsidR="00A46D03">
        <w:t xml:space="preserve">. </w:t>
      </w:r>
    </w:p>
    <w:p w14:paraId="5CE1D367" w14:textId="4DE3AAA1" w:rsidR="00C865AE" w:rsidRDefault="00C865AE" w:rsidP="00C865AE">
      <w:pPr>
        <w:ind w:firstLine="284"/>
        <w:jc w:val="both"/>
      </w:pPr>
      <w:r>
        <w:t>This is not to say that there was no difference between prose and po</w:t>
      </w:r>
      <w:r w:rsidR="006C18B8">
        <w:t xml:space="preserve">etry at all for the Byzantines. However, </w:t>
      </w:r>
      <w:r>
        <w:t xml:space="preserve">we must assume more of a </w:t>
      </w:r>
      <w:r w:rsidR="00EA07E4">
        <w:t>metrical</w:t>
      </w:r>
      <w:r>
        <w:t xml:space="preserve">-prosaic continuum, going from </w:t>
      </w:r>
      <w:r w:rsidR="00804D7D">
        <w:t>highbrow metrical</w:t>
      </w:r>
      <w:r>
        <w:t xml:space="preserve"> poems on the one end to very low-register prose texts on the other, but also with texts that must be situated somewhere in the middle grey zone</w:t>
      </w:r>
      <w:r w:rsidR="00A11E67">
        <w:t xml:space="preserve"> (such as </w:t>
      </w:r>
      <w:r w:rsidR="00A11E67" w:rsidRPr="007A1954">
        <w:rPr>
          <w:i/>
        </w:rPr>
        <w:t>DBBE</w:t>
      </w:r>
      <w:r w:rsidR="00A11E67">
        <w:t xml:space="preserve"> 4823)</w:t>
      </w:r>
      <w:r>
        <w:t xml:space="preserve">. </w:t>
      </w:r>
      <w:r w:rsidR="00EA07E4">
        <w:t xml:space="preserve">One and the same text could </w:t>
      </w:r>
      <w:r w:rsidR="00810E83">
        <w:t>thus</w:t>
      </w:r>
      <w:r w:rsidR="00EA07E4">
        <w:t xml:space="preserve"> migrate along this continuum and start off in a very poetical meter, but trail off in prose. </w:t>
      </w:r>
      <w:proofErr w:type="spellStart"/>
      <w:r w:rsidR="00CA4C57">
        <w:t>Lauxtermann</w:t>
      </w:r>
      <w:proofErr w:type="spellEnd"/>
      <w:r w:rsidR="00752FC2">
        <w:t xml:space="preserve"> underscores this when he says: “In the Byzantine world, however, prose and poetry dance to the same tune and respo</w:t>
      </w:r>
      <w:r w:rsidR="00CA4C57">
        <w:t>nd to the same rhythmical rules</w:t>
      </w:r>
      <w:r w:rsidR="003665ED">
        <w:t>.”</w:t>
      </w:r>
      <w:r w:rsidR="003665ED">
        <w:rPr>
          <w:rStyle w:val="Voetnootmarkering"/>
        </w:rPr>
        <w:footnoteReference w:id="45"/>
      </w:r>
      <w:r w:rsidR="00CA4C57">
        <w:t xml:space="preserve"> </w:t>
      </w:r>
    </w:p>
    <w:p w14:paraId="79D4E977" w14:textId="78CFA999" w:rsidR="003873DB" w:rsidRPr="00E20498" w:rsidRDefault="003873DB" w:rsidP="00A948C7">
      <w:pPr>
        <w:pStyle w:val="Lijstalinea"/>
        <w:numPr>
          <w:ilvl w:val="0"/>
          <w:numId w:val="6"/>
        </w:numPr>
        <w:jc w:val="center"/>
        <w:rPr>
          <w:b/>
          <w:i/>
        </w:rPr>
      </w:pPr>
      <w:r w:rsidRPr="00E20498">
        <w:rPr>
          <w:b/>
          <w:i/>
        </w:rPr>
        <w:t xml:space="preserve">The </w:t>
      </w:r>
      <w:proofErr w:type="spellStart"/>
      <w:r w:rsidRPr="00E20498">
        <w:rPr>
          <w:b/>
          <w:i/>
        </w:rPr>
        <w:t>commatic</w:t>
      </w:r>
      <w:proofErr w:type="spellEnd"/>
      <w:r w:rsidRPr="00E20498">
        <w:rPr>
          <w:b/>
          <w:i/>
        </w:rPr>
        <w:t xml:space="preserve"> style of our case study</w:t>
      </w:r>
    </w:p>
    <w:p w14:paraId="72545F0F" w14:textId="08F421C0" w:rsidR="00D0297F" w:rsidRDefault="00371735" w:rsidP="00C865AE">
      <w:pPr>
        <w:ind w:firstLine="284"/>
        <w:jc w:val="both"/>
      </w:pPr>
      <w:r>
        <w:t xml:space="preserve">If we now apply </w:t>
      </w:r>
      <w:r w:rsidR="001125DA">
        <w:t xml:space="preserve">all of </w:t>
      </w:r>
      <w:r>
        <w:t>this to our case study, we may conclude that it is not quite as problematic as it seemed at first that two different types of</w:t>
      </w:r>
      <w:r w:rsidR="00C55944">
        <w:t xml:space="preserve"> meter are combined with prose and it </w:t>
      </w:r>
      <w:r w:rsidR="001125DA">
        <w:t>moreover</w:t>
      </w:r>
      <w:r w:rsidR="00C55944">
        <w:t xml:space="preserve"> does not prove that it was meant to be three </w:t>
      </w:r>
      <w:r w:rsidR="00135A92">
        <w:t>separate texts</w:t>
      </w:r>
      <w:r w:rsidR="00C55944">
        <w:t xml:space="preserve"> instead of one. </w:t>
      </w:r>
      <w:r w:rsidR="00B600CD">
        <w:t xml:space="preserve">The most important rhythmical feature of the </w:t>
      </w:r>
      <w:r w:rsidR="001125DA" w:rsidRPr="001125DA">
        <w:t xml:space="preserve">epigram under scrutiny here </w:t>
      </w:r>
      <w:r w:rsidR="00B600CD">
        <w:t xml:space="preserve">is </w:t>
      </w:r>
      <w:r w:rsidR="00D0297F">
        <w:t>its</w:t>
      </w:r>
      <w:r w:rsidR="00B600CD">
        <w:t xml:space="preserve"> segmentation into prosodic </w:t>
      </w:r>
      <w:r w:rsidR="00B600CD" w:rsidRPr="00761F63">
        <w:rPr>
          <w:i/>
        </w:rPr>
        <w:t>cola</w:t>
      </w:r>
      <w:r w:rsidR="00B600CD">
        <w:t xml:space="preserve"> or </w:t>
      </w:r>
      <w:proofErr w:type="spellStart"/>
      <w:r w:rsidR="00B600CD" w:rsidRPr="00761F63">
        <w:rPr>
          <w:i/>
        </w:rPr>
        <w:t>commata</w:t>
      </w:r>
      <w:proofErr w:type="spellEnd"/>
      <w:r w:rsidR="00B600CD">
        <w:t>, and this feature encompasses all three parts of the poem</w:t>
      </w:r>
      <w:r w:rsidR="00D0297F">
        <w:t xml:space="preserve">, thus </w:t>
      </w:r>
      <w:r w:rsidR="00761F63">
        <w:t>uniting them in one</w:t>
      </w:r>
      <w:r w:rsidR="00D0297F">
        <w:t xml:space="preserve"> rhythmical unity</w:t>
      </w:r>
      <w:r w:rsidR="00B600CD">
        <w:t xml:space="preserve">. </w:t>
      </w:r>
    </w:p>
    <w:p w14:paraId="06131396" w14:textId="3E0D21FF" w:rsidR="00761F63" w:rsidRDefault="00761F63" w:rsidP="00C865AE">
      <w:pPr>
        <w:ind w:firstLine="284"/>
        <w:jc w:val="both"/>
      </w:pPr>
      <w:r>
        <w:lastRenderedPageBreak/>
        <w:t xml:space="preserve">The first </w:t>
      </w:r>
      <w:proofErr w:type="spellStart"/>
      <w:r>
        <w:t>dodecasyllabic</w:t>
      </w:r>
      <w:proofErr w:type="spellEnd"/>
      <w:r>
        <w:t xml:space="preserve"> part of the poem (vv. 1-3) is broken up into the </w:t>
      </w:r>
      <w:r w:rsidR="00E174C5">
        <w:t xml:space="preserve">very </w:t>
      </w:r>
      <w:r>
        <w:t xml:space="preserve">typical </w:t>
      </w:r>
      <w:r w:rsidRPr="00556040">
        <w:rPr>
          <w:i/>
        </w:rPr>
        <w:t>cola</w:t>
      </w:r>
      <w:r>
        <w:t xml:space="preserve"> or half-verses</w:t>
      </w:r>
      <w:r w:rsidR="009B056D">
        <w:t xml:space="preserve"> of Byzantine meter</w:t>
      </w:r>
      <w:r>
        <w:t xml:space="preserve">. The inner caesura after </w:t>
      </w:r>
      <w:r w:rsidR="00556040">
        <w:t xml:space="preserve">either the fifth or seventh syllable (v. 1 </w:t>
      </w:r>
      <w:r w:rsidR="00556040" w:rsidRPr="00375826">
        <w:rPr>
          <w:i/>
        </w:rPr>
        <w:t>B7</w:t>
      </w:r>
      <w:r w:rsidR="00AC7AB1" w:rsidRPr="00AC7AB1">
        <w:t>,</w:t>
      </w:r>
      <w:r w:rsidR="00556040">
        <w:rPr>
          <w:rStyle w:val="Voetnootmarkering"/>
        </w:rPr>
        <w:footnoteReference w:id="46"/>
      </w:r>
      <w:r w:rsidR="00556040">
        <w:t xml:space="preserve"> vv.2-3 </w:t>
      </w:r>
      <w:r w:rsidR="00556040" w:rsidRPr="00375826">
        <w:rPr>
          <w:i/>
        </w:rPr>
        <w:t>B5</w:t>
      </w:r>
      <w:r w:rsidR="00556040">
        <w:t>)</w:t>
      </w:r>
      <w:r w:rsidR="00375826">
        <w:t xml:space="preserve"> is a very strong line break in the </w:t>
      </w:r>
      <w:proofErr w:type="spellStart"/>
      <w:r w:rsidR="00375826">
        <w:t>dodecasyllable</w:t>
      </w:r>
      <w:proofErr w:type="spellEnd"/>
      <w:r w:rsidR="00375826">
        <w:t>, which interrupts the prosody and often the semantic flow of the verse</w:t>
      </w:r>
      <w:r w:rsidR="00C307ED">
        <w:t xml:space="preserve"> as well</w:t>
      </w:r>
      <w:r w:rsidR="00375826">
        <w:t xml:space="preserve">. </w:t>
      </w:r>
      <w:r w:rsidR="00E174C5">
        <w:t xml:space="preserve">Also note, moreover, how the scribe has </w:t>
      </w:r>
      <w:r w:rsidR="00AC7AB1">
        <w:t xml:space="preserve">visually </w:t>
      </w:r>
      <w:r w:rsidR="00E174C5">
        <w:t xml:space="preserve">marked each </w:t>
      </w:r>
      <w:r w:rsidR="00696AAB">
        <w:t>line break</w:t>
      </w:r>
      <w:r w:rsidR="00E174C5">
        <w:t xml:space="preserve"> with a semicolon or a comma</w:t>
      </w:r>
      <w:r w:rsidR="001D4853">
        <w:t>,</w:t>
      </w:r>
      <w:r w:rsidR="00E174C5">
        <w:t xml:space="preserve"> thus visualizing this important breach in the line</w:t>
      </w:r>
      <w:r w:rsidR="005015FE">
        <w:t xml:space="preserve"> (cf. the transcription on </w:t>
      </w:r>
      <w:hyperlink r:id="rId9" w:history="1">
        <w:r w:rsidR="005015FE" w:rsidRPr="001D3684">
          <w:rPr>
            <w:rStyle w:val="Hyperlink"/>
          </w:rPr>
          <w:t>www.dbbe.ugent.be/occ/5310</w:t>
        </w:r>
      </w:hyperlink>
      <w:r w:rsidR="002A4242">
        <w:t>)</w:t>
      </w:r>
      <w:r w:rsidR="00E174C5">
        <w:t>.</w:t>
      </w:r>
      <w:r w:rsidR="00135A92">
        <w:rPr>
          <w:rStyle w:val="Voetnootmarkering"/>
        </w:rPr>
        <w:footnoteReference w:id="47"/>
      </w:r>
      <w:r w:rsidR="00E174C5">
        <w:t xml:space="preserve"> Additionally, </w:t>
      </w:r>
      <w:r w:rsidR="00E174C5" w:rsidRPr="00CA1974">
        <w:t>v</w:t>
      </w:r>
      <w:r w:rsidR="00375826" w:rsidRPr="00CA1974">
        <w:t>erse 3 does not maintain</w:t>
      </w:r>
      <w:r w:rsidR="00375826">
        <w:t xml:space="preserve"> the prosody of the ancient iambic </w:t>
      </w:r>
      <w:proofErr w:type="spellStart"/>
      <w:r w:rsidR="00375826">
        <w:t>trimeter</w:t>
      </w:r>
      <w:proofErr w:type="spellEnd"/>
      <w:r w:rsidR="00375826">
        <w:t xml:space="preserve">, which suggests that our scribe did not know how to produce prosodic </w:t>
      </w:r>
      <w:r w:rsidR="00B66669">
        <w:t>verses</w:t>
      </w:r>
      <w:r w:rsidR="00375826">
        <w:t xml:space="preserve"> or did not c</w:t>
      </w:r>
      <w:r w:rsidR="00E174C5">
        <w:t>are about it very much.</w:t>
      </w:r>
      <w:r w:rsidR="00E174C5">
        <w:rPr>
          <w:rStyle w:val="Voetnootmarkering"/>
        </w:rPr>
        <w:footnoteReference w:id="48"/>
      </w:r>
      <w:r w:rsidR="00E174C5">
        <w:t xml:space="preserve"> T</w:t>
      </w:r>
      <w:r w:rsidR="00375826">
        <w:t>he number of syllables</w:t>
      </w:r>
      <w:r w:rsidR="00E174C5">
        <w:t xml:space="preserve"> (twelve)</w:t>
      </w:r>
      <w:r w:rsidR="00375826">
        <w:t xml:space="preserve">, the inner caesura and the </w:t>
      </w:r>
      <w:proofErr w:type="spellStart"/>
      <w:r w:rsidR="00375826">
        <w:t>paroxytonic</w:t>
      </w:r>
      <w:proofErr w:type="spellEnd"/>
      <w:r w:rsidR="00375826">
        <w:t xml:space="preserve"> verse ending </w:t>
      </w:r>
      <w:r w:rsidR="00E174C5">
        <w:t xml:space="preserve">are the most prominent features of the first three lines of our case study. </w:t>
      </w:r>
    </w:p>
    <w:p w14:paraId="6C100517" w14:textId="18DE028A" w:rsidR="00783CD8" w:rsidRDefault="009B0FF6" w:rsidP="00C865AE">
      <w:pPr>
        <w:ind w:firstLine="284"/>
        <w:jc w:val="both"/>
      </w:pPr>
      <w:r>
        <w:t xml:space="preserve">The second part of the epigram is an elegiac (vv. 4-5) – or rather, is supposed to be an elegiac, since </w:t>
      </w:r>
      <w:r w:rsidR="00052903">
        <w:t>some</w:t>
      </w:r>
      <w:r>
        <w:t xml:space="preserve"> adaptations by our scribe have made verse 4 metrically faulty. </w:t>
      </w:r>
      <w:r w:rsidR="00052903">
        <w:t>As was already mentioned</w:t>
      </w:r>
      <w:r w:rsidR="00517106">
        <w:t xml:space="preserve"> earlier</w:t>
      </w:r>
      <w:r w:rsidR="00052903">
        <w:t xml:space="preserve">, the scribe based these lines of the </w:t>
      </w:r>
      <w:r w:rsidR="00BE319F">
        <w:t>epigram</w:t>
      </w:r>
      <w:r w:rsidR="00052903">
        <w:t xml:space="preserve"> on an existing </w:t>
      </w:r>
      <w:r w:rsidR="00BE319F">
        <w:t>poem</w:t>
      </w:r>
      <w:r w:rsidR="00052903">
        <w:t xml:space="preserve"> in the </w:t>
      </w:r>
      <w:proofErr w:type="spellStart"/>
      <w:r w:rsidR="00052903" w:rsidRPr="004622E4">
        <w:rPr>
          <w:i/>
        </w:rPr>
        <w:t>Anthologia</w:t>
      </w:r>
      <w:proofErr w:type="spellEnd"/>
      <w:r w:rsidR="00052903" w:rsidRPr="004622E4">
        <w:rPr>
          <w:i/>
        </w:rPr>
        <w:t xml:space="preserve"> </w:t>
      </w:r>
      <w:proofErr w:type="spellStart"/>
      <w:r w:rsidR="00052903" w:rsidRPr="004622E4">
        <w:rPr>
          <w:i/>
        </w:rPr>
        <w:t>Palatina</w:t>
      </w:r>
      <w:proofErr w:type="spellEnd"/>
      <w:r w:rsidR="00A4433E">
        <w:rPr>
          <w:i/>
        </w:rPr>
        <w:t>,</w:t>
      </w:r>
      <w:r w:rsidR="00052903">
        <w:t xml:space="preserve"> where the meter is entirely correct. </w:t>
      </w:r>
      <w:r w:rsidR="00A4433E">
        <w:t xml:space="preserve">Other </w:t>
      </w:r>
      <w:r w:rsidR="00A4433E" w:rsidRPr="00A4433E">
        <w:t>manuscripts</w:t>
      </w:r>
      <w:r w:rsidR="00A4433E">
        <w:t xml:space="preserve"> that are testimony of these lines (cf. supra) also maintain the correct meter of the </w:t>
      </w:r>
      <w:proofErr w:type="spellStart"/>
      <w:r w:rsidR="00A4433E" w:rsidRPr="00A4433E">
        <w:rPr>
          <w:i/>
        </w:rPr>
        <w:t>Anthologia</w:t>
      </w:r>
      <w:proofErr w:type="spellEnd"/>
      <w:r w:rsidR="00A4433E">
        <w:t xml:space="preserve">. </w:t>
      </w:r>
      <w:r w:rsidR="00A02739">
        <w:t>W</w:t>
      </w:r>
      <w:r w:rsidR="00FA2D03">
        <w:t xml:space="preserve">hat </w:t>
      </w:r>
      <w:r w:rsidR="00A4433E">
        <w:t>our scribe</w:t>
      </w:r>
      <w:r w:rsidR="00A02739">
        <w:t xml:space="preserve"> </w:t>
      </w:r>
      <w:r w:rsidR="00FA2D03">
        <w:t xml:space="preserve">did, </w:t>
      </w:r>
      <w:r w:rsidR="00A4433E">
        <w:t xml:space="preserve">however, </w:t>
      </w:r>
      <w:r w:rsidR="00FA2D03">
        <w:t xml:space="preserve">was change the word order, so that </w:t>
      </w:r>
      <w:r w:rsidR="00BC131C">
        <w:t>‘</w:t>
      </w:r>
      <w:r w:rsidR="00FA2D03">
        <w:rPr>
          <w:lang w:val="el-GR"/>
        </w:rPr>
        <w:t>γυμνός</w:t>
      </w:r>
      <w:r w:rsidR="00BC131C">
        <w:t>’</w:t>
      </w:r>
      <w:r w:rsidR="00FA2D03" w:rsidRPr="00052903">
        <w:t xml:space="preserve"> now stands first and </w:t>
      </w:r>
      <w:r w:rsidR="00BC131C">
        <w:t>‘</w:t>
      </w:r>
      <w:r w:rsidR="00FA2D03">
        <w:rPr>
          <w:lang w:val="el-GR"/>
        </w:rPr>
        <w:t>γῆς</w:t>
      </w:r>
      <w:r w:rsidR="00BC131C">
        <w:t>’</w:t>
      </w:r>
      <w:r w:rsidR="00FA2D03">
        <w:t>/</w:t>
      </w:r>
      <w:r w:rsidR="00BC131C">
        <w:t>’</w:t>
      </w:r>
      <w:r w:rsidR="00FA2D03">
        <w:rPr>
          <w:lang w:val="el-GR"/>
        </w:rPr>
        <w:t>ἐν</w:t>
      </w:r>
      <w:r w:rsidR="00FA2D03" w:rsidRPr="00052903">
        <w:t xml:space="preserve"> </w:t>
      </w:r>
      <w:r w:rsidR="00FA2D03">
        <w:rPr>
          <w:lang w:val="el-GR"/>
        </w:rPr>
        <w:t>γῇ</w:t>
      </w:r>
      <w:r w:rsidR="00BC131C">
        <w:t>’</w:t>
      </w:r>
      <w:r w:rsidR="00FA2D03" w:rsidRPr="00052903">
        <w:t xml:space="preserve"> is postponed until further down the line</w:t>
      </w:r>
      <w:r w:rsidR="00A4433E">
        <w:t>, thus ruining the hexameter</w:t>
      </w:r>
      <w:r w:rsidR="00FA2D03" w:rsidRPr="00052903">
        <w:t xml:space="preserve">. </w:t>
      </w:r>
      <w:r w:rsidR="00FA2D03">
        <w:t xml:space="preserve">Why? </w:t>
      </w:r>
      <w:r w:rsidR="00052903">
        <w:t xml:space="preserve"> </w:t>
      </w:r>
    </w:p>
    <w:p w14:paraId="00AB1B94" w14:textId="689A7AD6" w:rsidR="00052903" w:rsidRDefault="00052903" w:rsidP="00C865AE">
      <w:pPr>
        <w:ind w:firstLine="284"/>
        <w:jc w:val="both"/>
      </w:pPr>
      <w:r>
        <w:t xml:space="preserve">First of all, </w:t>
      </w:r>
      <w:r w:rsidR="00A41C6B">
        <w:t>it is</w:t>
      </w:r>
      <w:r>
        <w:t xml:space="preserve"> interesting to note that the punctuation marks </w:t>
      </w:r>
      <w:r w:rsidR="00D46331">
        <w:t>(</w:t>
      </w:r>
      <w:proofErr w:type="spellStart"/>
      <w:r w:rsidR="00D46331">
        <w:t>semicola</w:t>
      </w:r>
      <w:proofErr w:type="spellEnd"/>
      <w:r w:rsidR="00D46331">
        <w:t xml:space="preserve"> and commas) </w:t>
      </w:r>
      <w:r>
        <w:t xml:space="preserve">that segmented the </w:t>
      </w:r>
      <w:proofErr w:type="spellStart"/>
      <w:r>
        <w:t>dodecasyllabic</w:t>
      </w:r>
      <w:proofErr w:type="spellEnd"/>
      <w:r>
        <w:t xml:space="preserve"> verses into </w:t>
      </w:r>
      <w:r w:rsidRPr="00052903">
        <w:rPr>
          <w:i/>
        </w:rPr>
        <w:t>cola</w:t>
      </w:r>
      <w:r>
        <w:t>,</w:t>
      </w:r>
      <w:r w:rsidR="00D46331">
        <w:t xml:space="preserve"> continue</w:t>
      </w:r>
      <w:r>
        <w:t xml:space="preserve"> into the elegiac part. </w:t>
      </w:r>
      <w:r w:rsidR="009B4733">
        <w:t xml:space="preserve">We must assume that these indicate a </w:t>
      </w:r>
      <w:r w:rsidR="001A105D">
        <w:t xml:space="preserve">simple </w:t>
      </w:r>
      <w:r w:rsidR="009B4733">
        <w:t xml:space="preserve">pause in the pronunciation, </w:t>
      </w:r>
      <w:r w:rsidR="00BE319F">
        <w:t xml:space="preserve">quite </w:t>
      </w:r>
      <w:r w:rsidR="009B4733">
        <w:t>in the same way as</w:t>
      </w:r>
      <w:r w:rsidR="00BE319F">
        <w:t xml:space="preserve"> </w:t>
      </w:r>
      <w:r w:rsidR="009B4733">
        <w:t xml:space="preserve">in </w:t>
      </w:r>
      <w:r w:rsidR="004D33C6">
        <w:t xml:space="preserve">a </w:t>
      </w:r>
      <w:proofErr w:type="spellStart"/>
      <w:r w:rsidR="004D33C6">
        <w:t>dodecasyllable</w:t>
      </w:r>
      <w:proofErr w:type="spellEnd"/>
      <w:r w:rsidR="009B4733">
        <w:t>.</w:t>
      </w:r>
      <w:r w:rsidR="009B4733">
        <w:rPr>
          <w:rStyle w:val="Voetnootmarkering"/>
        </w:rPr>
        <w:footnoteReference w:id="49"/>
      </w:r>
      <w:r w:rsidR="009B4733">
        <w:t xml:space="preserve"> </w:t>
      </w:r>
      <w:r w:rsidR="00D46331">
        <w:t xml:space="preserve">What is striking, </w:t>
      </w:r>
      <w:r w:rsidR="009B4733">
        <w:t xml:space="preserve">however, </w:t>
      </w:r>
      <w:r w:rsidR="00D46331">
        <w:t xml:space="preserve">is that the </w:t>
      </w:r>
      <w:r w:rsidR="00FF64D0">
        <w:t>punctuation mark</w:t>
      </w:r>
      <w:r w:rsidR="00D46331">
        <w:t xml:space="preserve"> in the faulty hexameter is situated after the seventh syllable, as though it were a </w:t>
      </w:r>
      <w:proofErr w:type="spellStart"/>
      <w:r w:rsidR="00D46331">
        <w:t>dodecasyllabic</w:t>
      </w:r>
      <w:proofErr w:type="spellEnd"/>
      <w:r w:rsidR="00D46331">
        <w:t xml:space="preserve"> </w:t>
      </w:r>
      <w:r w:rsidR="00D46331" w:rsidRPr="00D46331">
        <w:rPr>
          <w:i/>
        </w:rPr>
        <w:t>colon</w:t>
      </w:r>
      <w:r w:rsidR="00D46331">
        <w:t xml:space="preserve">. </w:t>
      </w:r>
      <w:r w:rsidR="00FF64D0">
        <w:t xml:space="preserve">When one goes from line </w:t>
      </w:r>
      <w:r w:rsidR="007B7297">
        <w:t>3 to line 4 and starts reading ‘</w:t>
      </w:r>
      <w:r w:rsidR="00FF64D0">
        <w:rPr>
          <w:lang w:val="el-GR"/>
        </w:rPr>
        <w:t>Γυμνὸς</w:t>
      </w:r>
      <w:r w:rsidR="00FF64D0" w:rsidRPr="007A2761">
        <w:t xml:space="preserve"> </w:t>
      </w:r>
      <w:r w:rsidR="00FF64D0">
        <w:rPr>
          <w:lang w:val="el-GR"/>
        </w:rPr>
        <w:t>ἐπέβην</w:t>
      </w:r>
      <w:r w:rsidR="00FF64D0" w:rsidRPr="007A2761">
        <w:t xml:space="preserve"> </w:t>
      </w:r>
      <w:r w:rsidR="00FF64D0">
        <w:rPr>
          <w:lang w:val="el-GR"/>
        </w:rPr>
        <w:t>ἐν</w:t>
      </w:r>
      <w:r w:rsidR="00FF64D0" w:rsidRPr="007A2761">
        <w:t xml:space="preserve"> </w:t>
      </w:r>
      <w:r w:rsidR="00FF64D0">
        <w:rPr>
          <w:lang w:val="el-GR"/>
        </w:rPr>
        <w:t>γ</w:t>
      </w:r>
      <w:r w:rsidR="002621DD">
        <w:rPr>
          <w:lang w:val="el-GR"/>
        </w:rPr>
        <w:t>ῇ</w:t>
      </w:r>
      <w:r w:rsidR="00FF64D0" w:rsidRPr="007A2761">
        <w:t>·</w:t>
      </w:r>
      <w:r w:rsidR="007B7297">
        <w:t>’</w:t>
      </w:r>
      <w:r w:rsidR="00FF64D0">
        <w:t>, one might</w:t>
      </w:r>
      <w:r w:rsidR="009B4733">
        <w:t xml:space="preserve"> at first</w:t>
      </w:r>
      <w:r w:rsidR="00FF64D0">
        <w:t xml:space="preserve"> assume that the </w:t>
      </w:r>
      <w:proofErr w:type="spellStart"/>
      <w:r w:rsidR="00FF64D0">
        <w:t>dodecasyllables</w:t>
      </w:r>
      <w:proofErr w:type="spellEnd"/>
      <w:r w:rsidR="00FF64D0">
        <w:t xml:space="preserve"> simply continue, since this </w:t>
      </w:r>
      <w:r w:rsidR="001A105D">
        <w:t xml:space="preserve">half </w:t>
      </w:r>
      <w:r w:rsidR="00FF64D0">
        <w:t xml:space="preserve">verse could easily be mistaken for </w:t>
      </w:r>
      <w:r w:rsidR="00B95441">
        <w:t>a</w:t>
      </w:r>
      <w:r w:rsidR="00FF64D0">
        <w:t xml:space="preserve"> first </w:t>
      </w:r>
      <w:r w:rsidR="00FF64D0" w:rsidRPr="00FF64D0">
        <w:rPr>
          <w:i/>
        </w:rPr>
        <w:t>colon</w:t>
      </w:r>
      <w:r w:rsidR="00FF64D0">
        <w:t xml:space="preserve"> of a </w:t>
      </w:r>
      <w:proofErr w:type="spellStart"/>
      <w:r w:rsidR="00FF64D0">
        <w:t>dodecasyllable</w:t>
      </w:r>
      <w:proofErr w:type="spellEnd"/>
      <w:r w:rsidR="00FF64D0">
        <w:t xml:space="preserve">. </w:t>
      </w:r>
      <w:r w:rsidR="00D9735E">
        <w:t xml:space="preserve">This would not have been possible if the original word order of the poem in the </w:t>
      </w:r>
      <w:proofErr w:type="spellStart"/>
      <w:r w:rsidR="00D9735E" w:rsidRPr="004622E4">
        <w:rPr>
          <w:i/>
        </w:rPr>
        <w:t>Anthologia</w:t>
      </w:r>
      <w:proofErr w:type="spellEnd"/>
      <w:r w:rsidR="00D9735E" w:rsidRPr="004622E4">
        <w:rPr>
          <w:i/>
        </w:rPr>
        <w:t xml:space="preserve"> </w:t>
      </w:r>
      <w:proofErr w:type="spellStart"/>
      <w:r w:rsidR="00D9735E" w:rsidRPr="004622E4">
        <w:rPr>
          <w:i/>
        </w:rPr>
        <w:t>Palatina</w:t>
      </w:r>
      <w:proofErr w:type="spellEnd"/>
      <w:r w:rsidR="00D9735E">
        <w:t xml:space="preserve"> was retained. </w:t>
      </w:r>
      <w:r w:rsidR="002E62D0">
        <w:t xml:space="preserve">It </w:t>
      </w:r>
      <w:r w:rsidR="00B95441">
        <w:t xml:space="preserve">thus </w:t>
      </w:r>
      <w:r w:rsidR="002E62D0">
        <w:t xml:space="preserve">seems </w:t>
      </w:r>
      <w:r w:rsidR="00D0602F">
        <w:t>like</w:t>
      </w:r>
      <w:r w:rsidR="002E62D0">
        <w:t xml:space="preserve"> our scribe still had the rhythm of the </w:t>
      </w:r>
      <w:proofErr w:type="spellStart"/>
      <w:r w:rsidR="002E62D0">
        <w:t>dodecasyllable</w:t>
      </w:r>
      <w:proofErr w:type="spellEnd"/>
      <w:r w:rsidR="002E62D0">
        <w:t xml:space="preserve"> stuck in his head</w:t>
      </w:r>
      <w:r w:rsidR="00B95441">
        <w:t xml:space="preserve"> whilst proceeding to a hexameter, and sacrificed the prosodic correctness of the hexameter to his </w:t>
      </w:r>
      <w:r w:rsidR="001A105D">
        <w:t>need</w:t>
      </w:r>
      <w:r w:rsidR="00B95441">
        <w:t xml:space="preserve"> </w:t>
      </w:r>
      <w:r w:rsidR="001A105D">
        <w:t>for</w:t>
      </w:r>
      <w:r w:rsidR="00B95441">
        <w:t xml:space="preserve"> </w:t>
      </w:r>
      <w:r w:rsidR="001A105D">
        <w:t>a continued</w:t>
      </w:r>
      <w:r w:rsidR="00B95441">
        <w:t xml:space="preserve"> </w:t>
      </w:r>
      <w:r w:rsidR="001A105D">
        <w:t>use of</w:t>
      </w:r>
      <w:r w:rsidR="00B95441">
        <w:t xml:space="preserve"> the same </w:t>
      </w:r>
      <w:r w:rsidR="00B95441" w:rsidRPr="00B95441">
        <w:rPr>
          <w:i/>
        </w:rPr>
        <w:t>cola</w:t>
      </w:r>
      <w:r w:rsidR="00B95441">
        <w:t xml:space="preserve">. </w:t>
      </w:r>
    </w:p>
    <w:p w14:paraId="091586EC" w14:textId="5F78B0A9" w:rsidR="00B95441" w:rsidRDefault="0075161B" w:rsidP="00C865AE">
      <w:pPr>
        <w:ind w:firstLine="284"/>
        <w:jc w:val="both"/>
      </w:pPr>
      <w:r>
        <w:t xml:space="preserve">The punctuation marks of the previous two passages </w:t>
      </w:r>
      <w:r w:rsidR="004147DB">
        <w:t xml:space="preserve">also </w:t>
      </w:r>
      <w:r w:rsidR="0078211D">
        <w:t>persist</w:t>
      </w:r>
      <w:r>
        <w:t xml:space="preserve"> into the final and prosaic part of the poem. There is a clear tendency to subdivide the text into </w:t>
      </w:r>
      <w:proofErr w:type="spellStart"/>
      <w:r w:rsidRPr="0075161B">
        <w:rPr>
          <w:i/>
        </w:rPr>
        <w:t>commata</w:t>
      </w:r>
      <w:proofErr w:type="spellEnd"/>
      <w:r>
        <w:t xml:space="preserve">, in the same way as happened in </w:t>
      </w:r>
      <w:proofErr w:type="spellStart"/>
      <w:r>
        <w:t>Asianic</w:t>
      </w:r>
      <w:proofErr w:type="spellEnd"/>
      <w:r>
        <w:t xml:space="preserve"> oratory. </w:t>
      </w:r>
      <w:r w:rsidR="008244B9">
        <w:t xml:space="preserve">It does not attempt to be metrical in any way, but it exhibits the </w:t>
      </w:r>
      <w:proofErr w:type="spellStart"/>
      <w:r w:rsidR="008244B9">
        <w:t>commatic</w:t>
      </w:r>
      <w:proofErr w:type="spellEnd"/>
      <w:r w:rsidR="008244B9">
        <w:t xml:space="preserve"> style, thus </w:t>
      </w:r>
      <w:r w:rsidR="00812EE3">
        <w:lastRenderedPageBreak/>
        <w:t xml:space="preserve">including it into the poem, despite it being in prose, and </w:t>
      </w:r>
      <w:r w:rsidR="008244B9">
        <w:t xml:space="preserve">sustaining the fractional character of the entire text. </w:t>
      </w:r>
    </w:p>
    <w:p w14:paraId="3749BECD" w14:textId="4A45D6A5" w:rsidR="00F43A06" w:rsidRDefault="00812EE3" w:rsidP="00D56DEC">
      <w:pPr>
        <w:ind w:firstLine="284"/>
        <w:jc w:val="both"/>
      </w:pPr>
      <w:r>
        <w:t xml:space="preserve">The prosody was not considered to be the </w:t>
      </w:r>
      <w:r w:rsidR="00752FC2">
        <w:t>most important metrical feature</w:t>
      </w:r>
      <w:r>
        <w:t xml:space="preserve"> in this epigram, since both the </w:t>
      </w:r>
      <w:proofErr w:type="spellStart"/>
      <w:r>
        <w:t>dodecasyllables</w:t>
      </w:r>
      <w:proofErr w:type="spellEnd"/>
      <w:r>
        <w:t xml:space="preserve"> and the elegiac exhibit prosodic mistakes. Rather, the combination of </w:t>
      </w:r>
      <w:r w:rsidRPr="00812EE3">
        <w:rPr>
          <w:i/>
        </w:rPr>
        <w:t>cola</w:t>
      </w:r>
      <w:r>
        <w:t xml:space="preserve"> and the vague concept of </w:t>
      </w:r>
      <w:r>
        <w:rPr>
          <w:lang w:val="el-GR"/>
        </w:rPr>
        <w:t>εὐρυθμία</w:t>
      </w:r>
      <w:r w:rsidR="00752FC2" w:rsidRPr="00752FC2">
        <w:t xml:space="preserve"> (‘harmony’, ‘gracefulness’</w:t>
      </w:r>
      <w:r w:rsidR="00344443">
        <w:t>)</w:t>
      </w:r>
      <w:r w:rsidR="00752FC2">
        <w:rPr>
          <w:rStyle w:val="Voetnootmarkering"/>
        </w:rPr>
        <w:footnoteReference w:id="50"/>
      </w:r>
      <w:r w:rsidRPr="00812EE3">
        <w:t xml:space="preserve"> are central. </w:t>
      </w:r>
      <w:r>
        <w:t xml:space="preserve">More than anything, the segmentation of the text into </w:t>
      </w:r>
      <w:r w:rsidRPr="00812EE3">
        <w:rPr>
          <w:i/>
        </w:rPr>
        <w:t>cola</w:t>
      </w:r>
      <w:r>
        <w:t xml:space="preserve"> or </w:t>
      </w:r>
      <w:proofErr w:type="spellStart"/>
      <w:r w:rsidRPr="00812EE3">
        <w:rPr>
          <w:i/>
        </w:rPr>
        <w:t>commata</w:t>
      </w:r>
      <w:proofErr w:type="spellEnd"/>
      <w:r>
        <w:t xml:space="preserve"> was what made the text rhythmical. </w:t>
      </w:r>
    </w:p>
    <w:p w14:paraId="03755C77" w14:textId="77777777" w:rsidR="007E1CD0" w:rsidRDefault="007E1CD0" w:rsidP="00D56DEC">
      <w:pPr>
        <w:ind w:firstLine="284"/>
        <w:jc w:val="both"/>
      </w:pPr>
    </w:p>
    <w:p w14:paraId="52200D99" w14:textId="08E2FAE9" w:rsidR="006775C2" w:rsidRPr="00F43A06" w:rsidRDefault="00F43A06" w:rsidP="00A948C7">
      <w:pPr>
        <w:jc w:val="center"/>
        <w:rPr>
          <w:b/>
          <w:sz w:val="24"/>
          <w:lang w:val="en-GB"/>
        </w:rPr>
      </w:pPr>
      <w:r>
        <w:rPr>
          <w:b/>
          <w:sz w:val="24"/>
          <w:lang w:val="en-GB"/>
        </w:rPr>
        <w:t>V</w:t>
      </w:r>
      <w:r w:rsidRPr="00D60543">
        <w:rPr>
          <w:b/>
          <w:sz w:val="24"/>
          <w:lang w:val="en-GB"/>
        </w:rPr>
        <w:t xml:space="preserve">. </w:t>
      </w:r>
      <w:r>
        <w:rPr>
          <w:b/>
          <w:sz w:val="24"/>
          <w:lang w:val="en-GB"/>
        </w:rPr>
        <w:t>The Byzantines as antiquarians</w:t>
      </w:r>
    </w:p>
    <w:p w14:paraId="2E3A53F6" w14:textId="197AD0FA" w:rsidR="006775C2" w:rsidRPr="00E85D6F" w:rsidRDefault="00DA2AF8" w:rsidP="00DA2AF8">
      <w:pPr>
        <w:ind w:firstLine="284"/>
        <w:jc w:val="both"/>
        <w:rPr>
          <w:lang w:val="en-GB"/>
        </w:rPr>
      </w:pPr>
      <w:r>
        <w:rPr>
          <w:lang w:val="en-GB"/>
        </w:rPr>
        <w:t xml:space="preserve">The scribe who wrote down this colophon may, to our modern eyes, seem to be a compiler rather than an author, since his job basically consisted of taking pieces of text from different sources and reassembling them. </w:t>
      </w:r>
      <w:r w:rsidR="006775C2">
        <w:rPr>
          <w:lang w:val="en-GB"/>
        </w:rPr>
        <w:t xml:space="preserve">Thus, the colophon testifies of the Byzantine antiquarian habit that is obvious in </w:t>
      </w:r>
      <w:r w:rsidR="006775C2" w:rsidRPr="001775BE">
        <w:rPr>
          <w:lang w:val="en-GB"/>
        </w:rPr>
        <w:t>different</w:t>
      </w:r>
      <w:r w:rsidR="006775C2">
        <w:rPr>
          <w:lang w:val="en-GB"/>
        </w:rPr>
        <w:t xml:space="preserve"> genres, i.e. the tendency to compile pieces of text or information from earlier sources and rearrange them in order to achieve a new and meaningful whole. A radical example </w:t>
      </w:r>
      <w:r w:rsidR="006775C2" w:rsidRPr="00233721">
        <w:rPr>
          <w:lang w:val="en-GB"/>
        </w:rPr>
        <w:t xml:space="preserve">of this </w:t>
      </w:r>
      <w:r w:rsidR="006775C2">
        <w:rPr>
          <w:lang w:val="en-GB"/>
        </w:rPr>
        <w:t xml:space="preserve">is the </w:t>
      </w:r>
      <w:r w:rsidR="006775C2">
        <w:rPr>
          <w:i/>
          <w:lang w:val="en-GB"/>
        </w:rPr>
        <w:t>cento</w:t>
      </w:r>
      <w:r w:rsidR="006775C2" w:rsidRPr="00CC14E4">
        <w:rPr>
          <w:lang w:val="en-GB"/>
        </w:rPr>
        <w:t xml:space="preserve">, </w:t>
      </w:r>
      <w:r w:rsidR="006775C2">
        <w:rPr>
          <w:lang w:val="en-GB"/>
        </w:rPr>
        <w:t>a poetic form that tells a new story in verses taken from an older work.</w:t>
      </w:r>
      <w:r w:rsidR="006775C2">
        <w:rPr>
          <w:rStyle w:val="Voetnootmarkering"/>
          <w:lang w:val="en-GB"/>
        </w:rPr>
        <w:footnoteReference w:id="51"/>
      </w:r>
      <w:r w:rsidR="006775C2">
        <w:rPr>
          <w:lang w:val="en-GB"/>
        </w:rPr>
        <w:t xml:space="preserve"> </w:t>
      </w:r>
    </w:p>
    <w:p w14:paraId="0EB3C303" w14:textId="34C86E22" w:rsidR="006775C2" w:rsidRDefault="00D12F11" w:rsidP="006775C2">
      <w:pPr>
        <w:ind w:firstLine="284"/>
        <w:jc w:val="both"/>
        <w:rPr>
          <w:lang w:val="en-GB"/>
        </w:rPr>
      </w:pPr>
      <w:r>
        <w:rPr>
          <w:lang w:val="en-GB"/>
        </w:rPr>
        <w:t xml:space="preserve">This </w:t>
      </w:r>
      <w:r w:rsidR="006775C2">
        <w:rPr>
          <w:lang w:val="en-GB"/>
        </w:rPr>
        <w:t xml:space="preserve">antiquarian </w:t>
      </w:r>
      <w:r w:rsidR="00A41C6B">
        <w:rPr>
          <w:lang w:val="en-GB"/>
        </w:rPr>
        <w:t>predilection</w:t>
      </w:r>
      <w:r w:rsidR="006775C2">
        <w:rPr>
          <w:lang w:val="en-GB"/>
        </w:rPr>
        <w:t xml:space="preserve"> has an impact on a larger scale as well. A good example of this is to be found in Byzantine book production. Although codices that were entirely devoted to the work of a single author</w:t>
      </w:r>
      <w:r w:rsidR="00B0003B">
        <w:rPr>
          <w:lang w:val="en-GB"/>
        </w:rPr>
        <w:t xml:space="preserve"> are well attested</w:t>
      </w:r>
      <w:r w:rsidR="006775C2">
        <w:rPr>
          <w:lang w:val="en-GB"/>
        </w:rPr>
        <w:t xml:space="preserve">, a considerable amount of manuscripts are in fact compilations or </w:t>
      </w:r>
      <w:r w:rsidR="006775C2">
        <w:rPr>
          <w:i/>
          <w:lang w:val="en-GB"/>
        </w:rPr>
        <w:t>florilegia</w:t>
      </w:r>
      <w:r w:rsidR="006775C2">
        <w:rPr>
          <w:lang w:val="en-GB"/>
        </w:rPr>
        <w:t xml:space="preserve">. In other words, their compilers collected different texts or fragments of texts, sometimes very short, and brought them together into one codex. </w:t>
      </w:r>
      <w:r w:rsidR="00250ADA">
        <w:rPr>
          <w:lang w:val="en-GB"/>
        </w:rPr>
        <w:t>T</w:t>
      </w:r>
      <w:r w:rsidR="006775C2">
        <w:rPr>
          <w:lang w:val="en-GB"/>
        </w:rPr>
        <w:t xml:space="preserve">hese constitutive parts were not chosen at random, but </w:t>
      </w:r>
      <w:r w:rsidR="00250ADA">
        <w:rPr>
          <w:lang w:val="en-GB"/>
        </w:rPr>
        <w:t xml:space="preserve">were </w:t>
      </w:r>
      <w:r w:rsidR="006775C2">
        <w:rPr>
          <w:lang w:val="en-GB"/>
        </w:rPr>
        <w:t xml:space="preserve">organised around a certain central theme (or: several themes in the case of larger manuscripts). In fact, the manuscript in which our epigram is transmitted (i.e. Napoli, </w:t>
      </w:r>
      <w:proofErr w:type="spellStart"/>
      <w:r w:rsidR="006775C2">
        <w:rPr>
          <w:i/>
          <w:lang w:val="en-GB"/>
        </w:rPr>
        <w:t>Biblioteca</w:t>
      </w:r>
      <w:proofErr w:type="spellEnd"/>
      <w:r w:rsidR="006775C2">
        <w:rPr>
          <w:i/>
          <w:lang w:val="en-GB"/>
        </w:rPr>
        <w:t xml:space="preserve"> </w:t>
      </w:r>
      <w:proofErr w:type="spellStart"/>
      <w:r w:rsidR="006775C2">
        <w:rPr>
          <w:i/>
          <w:lang w:val="en-GB"/>
        </w:rPr>
        <w:t>Nazionale</w:t>
      </w:r>
      <w:proofErr w:type="spellEnd"/>
      <w:r w:rsidR="006775C2">
        <w:rPr>
          <w:lang w:val="en-GB"/>
        </w:rPr>
        <w:t xml:space="preserve">, </w:t>
      </w:r>
      <w:r w:rsidR="006775C2" w:rsidRPr="00203B76">
        <w:rPr>
          <w:lang w:val="en-GB"/>
        </w:rPr>
        <w:t>gr. II C 33</w:t>
      </w:r>
      <w:r w:rsidR="006775C2">
        <w:rPr>
          <w:lang w:val="en-GB"/>
        </w:rPr>
        <w:t xml:space="preserve">) is an excellent example in this respect. </w:t>
      </w:r>
      <w:r w:rsidR="002500F6">
        <w:rPr>
          <w:lang w:val="en-GB"/>
        </w:rPr>
        <w:t xml:space="preserve">The seven </w:t>
      </w:r>
      <w:r w:rsidR="006775C2">
        <w:rPr>
          <w:lang w:val="en-GB"/>
        </w:rPr>
        <w:t>constitutive parts contain texts or fragments of texts centred around diverse topics, such as astrology, theology, hagiography and philosophy. Genre could also be a criterion for compilation, as is illustrated by the collection of letters preceding our colophon.</w:t>
      </w:r>
      <w:r w:rsidR="00E854D8">
        <w:rPr>
          <w:rStyle w:val="Voetnootmarkering"/>
          <w:lang w:val="en-GB"/>
        </w:rPr>
        <w:footnoteReference w:id="52"/>
      </w:r>
    </w:p>
    <w:p w14:paraId="28DE4F4E" w14:textId="7CBB0947" w:rsidR="006775C2" w:rsidRDefault="006775C2" w:rsidP="006775C2">
      <w:pPr>
        <w:ind w:firstLine="284"/>
        <w:jc w:val="both"/>
        <w:rPr>
          <w:lang w:val="en-GB"/>
        </w:rPr>
      </w:pPr>
      <w:r>
        <w:rPr>
          <w:lang w:val="en-GB"/>
        </w:rPr>
        <w:lastRenderedPageBreak/>
        <w:t xml:space="preserve">Our short </w:t>
      </w:r>
      <w:r>
        <w:rPr>
          <w:lang w:val="el-GR"/>
        </w:rPr>
        <w:t>ἡ</w:t>
      </w:r>
      <w:r w:rsidRPr="0068345A">
        <w:rPr>
          <w:lang w:val="en-GB"/>
        </w:rPr>
        <w:t xml:space="preserve"> </w:t>
      </w:r>
      <w:r>
        <w:rPr>
          <w:lang w:val="el-GR"/>
        </w:rPr>
        <w:t>χείρ</w:t>
      </w:r>
      <w:r w:rsidRPr="0068345A">
        <w:rPr>
          <w:lang w:val="en-GB"/>
        </w:rPr>
        <w:t>-epigram</w:t>
      </w:r>
      <w:r>
        <w:rPr>
          <w:lang w:val="en-GB"/>
        </w:rPr>
        <w:t xml:space="preserve"> in a sense gives testimony of a similar literary</w:t>
      </w:r>
      <w:r w:rsidRPr="00A96CC2">
        <w:rPr>
          <w:color w:val="FF0000"/>
          <w:lang w:val="en-GB"/>
        </w:rPr>
        <w:t xml:space="preserve"> </w:t>
      </w:r>
      <w:r>
        <w:rPr>
          <w:lang w:val="en-GB"/>
        </w:rPr>
        <w:t xml:space="preserve">preference as that of the </w:t>
      </w:r>
      <w:r>
        <w:rPr>
          <w:i/>
          <w:lang w:val="en-GB"/>
        </w:rPr>
        <w:t xml:space="preserve">cento </w:t>
      </w:r>
      <w:r>
        <w:rPr>
          <w:lang w:val="en-GB"/>
        </w:rPr>
        <w:t>or that of the manuscript collector, albeit on a much smaller scale. It collects several shorter fragments that are centred around the same idea</w:t>
      </w:r>
      <w:r w:rsidR="00E854D8">
        <w:rPr>
          <w:lang w:val="en-GB"/>
        </w:rPr>
        <w:t>, thus constituting a meaningful whole</w:t>
      </w:r>
      <w:r>
        <w:rPr>
          <w:lang w:val="en-GB"/>
        </w:rPr>
        <w:t xml:space="preserve">. </w:t>
      </w:r>
      <w:r w:rsidR="0085049D">
        <w:rPr>
          <w:lang w:val="en-GB"/>
        </w:rPr>
        <w:t>In some respects, the result is something radically new and typically Byzantine, as it unites several texts coming from different backgrounds and e</w:t>
      </w:r>
      <w:r w:rsidR="00E854D8">
        <w:rPr>
          <w:lang w:val="en-GB"/>
        </w:rPr>
        <w:t>ven written in different meters, although the question remains if the scribe was aware of this fact.</w:t>
      </w:r>
    </w:p>
    <w:p w14:paraId="40D85292" w14:textId="036EA211" w:rsidR="00C36427" w:rsidRPr="00D60543" w:rsidRDefault="00C36427" w:rsidP="00A948C7">
      <w:pPr>
        <w:jc w:val="center"/>
        <w:rPr>
          <w:b/>
          <w:sz w:val="24"/>
        </w:rPr>
      </w:pPr>
      <w:r>
        <w:rPr>
          <w:b/>
          <w:sz w:val="24"/>
          <w:lang w:val="en-GB"/>
        </w:rPr>
        <w:t>V</w:t>
      </w:r>
      <w:r w:rsidR="00DF14B1">
        <w:rPr>
          <w:b/>
          <w:sz w:val="24"/>
          <w:lang w:val="en-GB"/>
        </w:rPr>
        <w:t>I</w:t>
      </w:r>
      <w:r w:rsidRPr="00D60543">
        <w:rPr>
          <w:b/>
          <w:sz w:val="24"/>
          <w:lang w:val="en-GB"/>
        </w:rPr>
        <w:t xml:space="preserve">. </w:t>
      </w:r>
      <w:r w:rsidR="00031E06">
        <w:rPr>
          <w:b/>
          <w:sz w:val="24"/>
          <w:lang w:val="en-GB"/>
        </w:rPr>
        <w:t>Conclusion</w:t>
      </w:r>
    </w:p>
    <w:p w14:paraId="74A9FA02" w14:textId="1DED9D70" w:rsidR="00344443" w:rsidRDefault="00086B10" w:rsidP="00182C7D">
      <w:pPr>
        <w:ind w:firstLine="284"/>
        <w:jc w:val="both"/>
      </w:pPr>
      <w:r>
        <w:t xml:space="preserve">Our compiled case study is edited as one text in this article, because it is in its entirety </w:t>
      </w:r>
      <w:r w:rsidR="00B10BAE">
        <w:t xml:space="preserve">that it bears </w:t>
      </w:r>
      <w:r>
        <w:t xml:space="preserve">witness </w:t>
      </w:r>
      <w:r w:rsidR="00B10BAE">
        <w:t>to</w:t>
      </w:r>
      <w:r>
        <w:t xml:space="preserve"> the antiquarian habit of the Byzantines. There are </w:t>
      </w:r>
      <w:r w:rsidR="00B10BAE">
        <w:t xml:space="preserve">nonetheless </w:t>
      </w:r>
      <w:r>
        <w:t>argument</w:t>
      </w:r>
      <w:r w:rsidR="00B10BAE">
        <w:t>s</w:t>
      </w:r>
      <w:r>
        <w:t xml:space="preserve"> both for and against it being one, </w:t>
      </w:r>
      <w:r w:rsidR="00B10BAE">
        <w:t xml:space="preserve">two or </w:t>
      </w:r>
      <w:r>
        <w:t xml:space="preserve">three texts. The diacritical signs and visual aspects seem to suggest </w:t>
      </w:r>
      <w:r w:rsidR="00B10BAE">
        <w:t xml:space="preserve">that </w:t>
      </w:r>
      <w:r>
        <w:t>we are dealing wit</w:t>
      </w:r>
      <w:r w:rsidR="002500F6">
        <w:t>h two texts (vv. 1-3 and vv. 4-6</w:t>
      </w:r>
      <w:r>
        <w:t>) instead of one, but as a colophon it has clearly been constructed as one entity. This is illustrated by the unity of content throughout the several parts of the epigram. At first, the meter seems to be the main plea against a unified text, but metrical hybridity is in fact not</w:t>
      </w:r>
      <w:r w:rsidR="00E91AF0">
        <w:t xml:space="preserve"> as</w:t>
      </w:r>
      <w:r>
        <w:t xml:space="preserve"> problematic </w:t>
      </w:r>
      <w:r w:rsidR="00E91AF0">
        <w:t xml:space="preserve">as is often thought, </w:t>
      </w:r>
      <w:r>
        <w:t>and can</w:t>
      </w:r>
      <w:r w:rsidR="00B10BAE">
        <w:t xml:space="preserve"> therefore </w:t>
      </w:r>
      <w:r>
        <w:t>not be used as an argument</w:t>
      </w:r>
      <w:r w:rsidR="00E91AF0">
        <w:t xml:space="preserve"> against it being one whole</w:t>
      </w:r>
      <w:r>
        <w:t xml:space="preserve">. </w:t>
      </w:r>
    </w:p>
    <w:p w14:paraId="7C1A477B" w14:textId="3FBD80F8" w:rsidR="000C46CA" w:rsidRDefault="0007332A" w:rsidP="002500F6">
      <w:pPr>
        <w:ind w:firstLine="284"/>
        <w:jc w:val="both"/>
      </w:pPr>
      <w:r>
        <w:t xml:space="preserve">If anything, this poem is a very Byzantine thing, because of its metrical complexity, in which the </w:t>
      </w:r>
      <w:r>
        <w:rPr>
          <w:lang w:val="el-GR"/>
        </w:rPr>
        <w:t>εὐρυθμία</w:t>
      </w:r>
      <w:r w:rsidRPr="0007332A">
        <w:t xml:space="preserve"> is </w:t>
      </w:r>
      <w:r>
        <w:t xml:space="preserve">achieved through the segmentation into </w:t>
      </w:r>
      <w:r w:rsidRPr="00D8678C">
        <w:rPr>
          <w:i/>
        </w:rPr>
        <w:t>cola</w:t>
      </w:r>
      <w:r>
        <w:t xml:space="preserve"> or </w:t>
      </w:r>
      <w:proofErr w:type="spellStart"/>
      <w:r w:rsidRPr="00D8678C">
        <w:rPr>
          <w:i/>
        </w:rPr>
        <w:t>commata</w:t>
      </w:r>
      <w:proofErr w:type="spellEnd"/>
      <w:r>
        <w:t xml:space="preserve">. But also the tendency to collect texts from several places, put them together and </w:t>
      </w:r>
      <w:r w:rsidR="00B10BAE">
        <w:t>make them</w:t>
      </w:r>
      <w:r>
        <w:t xml:space="preserve"> something entirely new, is a </w:t>
      </w:r>
      <w:r w:rsidR="00182C7D" w:rsidRPr="00B10BAE">
        <w:t>typically</w:t>
      </w:r>
      <w:r w:rsidRPr="00B10BAE">
        <w:t xml:space="preserve"> </w:t>
      </w:r>
      <w:r>
        <w:t xml:space="preserve">Byzantine characteristic. Our case study </w:t>
      </w:r>
      <w:r w:rsidR="00E91AF0">
        <w:t>exhibits</w:t>
      </w:r>
      <w:r>
        <w:t xml:space="preserve"> the very same </w:t>
      </w:r>
      <w:r w:rsidR="00E91AF0">
        <w:t>antiquarian taste</w:t>
      </w:r>
      <w:r>
        <w:t xml:space="preserve">, but on a smaller level. Our scribe has assumed different texts and made them his own, thus creating an entirely new text. </w:t>
      </w:r>
    </w:p>
    <w:p w14:paraId="6C3EA0FB" w14:textId="149A8472" w:rsidR="00086B10" w:rsidRDefault="00086B10" w:rsidP="00086B10">
      <w:pPr>
        <w:jc w:val="both"/>
        <w:rPr>
          <w:i/>
        </w:rPr>
      </w:pPr>
      <w:r>
        <w:rPr>
          <w:i/>
        </w:rPr>
        <w:t>Ghent</w:t>
      </w:r>
    </w:p>
    <w:p w14:paraId="4E0C4A73" w14:textId="21B2CF53" w:rsidR="00086B10" w:rsidRPr="00086B10" w:rsidRDefault="002500F6" w:rsidP="00086B10">
      <w:pPr>
        <w:jc w:val="both"/>
        <w:rPr>
          <w:i/>
        </w:rPr>
      </w:pPr>
      <w:r>
        <w:rPr>
          <w:i/>
        </w:rPr>
        <w:t>July 2018</w:t>
      </w:r>
      <w:bookmarkStart w:id="0" w:name="_GoBack"/>
      <w:bookmarkEnd w:id="0"/>
    </w:p>
    <w:p w14:paraId="6F5CD6D1" w14:textId="35B75806" w:rsidR="002623D1" w:rsidRPr="00A30EB7" w:rsidRDefault="00E46101" w:rsidP="00182C7D">
      <w:pPr>
        <w:ind w:firstLine="284"/>
        <w:jc w:val="both"/>
        <w:rPr>
          <w:b/>
          <w:sz w:val="24"/>
        </w:rPr>
      </w:pPr>
      <w:r>
        <w:rPr>
          <w:b/>
          <w:sz w:val="24"/>
        </w:rPr>
        <w:t>References</w:t>
      </w:r>
    </w:p>
    <w:p w14:paraId="753FF96A" w14:textId="01E99D04" w:rsidR="001110B7" w:rsidRDefault="001110B7" w:rsidP="001110B7">
      <w:pPr>
        <w:pStyle w:val="Bibliografieindent"/>
        <w:spacing w:before="240"/>
        <w:rPr>
          <w:rFonts w:asciiTheme="minorHAnsi" w:hAnsiTheme="minorHAnsi"/>
          <w:sz w:val="22"/>
          <w:szCs w:val="22"/>
          <w:lang w:val="en-US"/>
        </w:rPr>
      </w:pPr>
      <w:r w:rsidRPr="001110B7">
        <w:rPr>
          <w:rFonts w:asciiTheme="minorHAnsi" w:hAnsiTheme="minorHAnsi"/>
          <w:sz w:val="22"/>
          <w:szCs w:val="22"/>
          <w:lang w:val="en-US"/>
        </w:rPr>
        <w:t xml:space="preserve">Agapitos, </w:t>
      </w:r>
      <w:r>
        <w:rPr>
          <w:rFonts w:asciiTheme="minorHAnsi" w:hAnsiTheme="minorHAnsi"/>
          <w:sz w:val="22"/>
          <w:szCs w:val="22"/>
          <w:lang w:val="en-US"/>
        </w:rPr>
        <w:t>P. A. 2015 ‘</w:t>
      </w:r>
      <w:r w:rsidRPr="001110B7">
        <w:rPr>
          <w:rFonts w:asciiTheme="minorHAnsi" w:hAnsiTheme="minorHAnsi"/>
          <w:sz w:val="22"/>
          <w:szCs w:val="22"/>
          <w:lang w:val="en-US"/>
        </w:rPr>
        <w:t>New genres in the twelfth centu</w:t>
      </w:r>
      <w:r>
        <w:rPr>
          <w:rFonts w:asciiTheme="minorHAnsi" w:hAnsiTheme="minorHAnsi"/>
          <w:sz w:val="22"/>
          <w:szCs w:val="22"/>
          <w:lang w:val="en-US"/>
        </w:rPr>
        <w:t xml:space="preserve">ry: the </w:t>
      </w:r>
      <w:proofErr w:type="spellStart"/>
      <w:r>
        <w:rPr>
          <w:rFonts w:asciiTheme="minorHAnsi" w:hAnsiTheme="minorHAnsi"/>
          <w:sz w:val="22"/>
          <w:szCs w:val="22"/>
          <w:lang w:val="en-US"/>
        </w:rPr>
        <w:t>schedourgia</w:t>
      </w:r>
      <w:proofErr w:type="spellEnd"/>
      <w:r>
        <w:rPr>
          <w:rFonts w:asciiTheme="minorHAnsi" w:hAnsiTheme="minorHAnsi"/>
          <w:sz w:val="22"/>
          <w:szCs w:val="22"/>
          <w:lang w:val="en-US"/>
        </w:rPr>
        <w:t xml:space="preserve"> of Theodore </w:t>
      </w:r>
      <w:proofErr w:type="spellStart"/>
      <w:r>
        <w:rPr>
          <w:rFonts w:asciiTheme="minorHAnsi" w:hAnsiTheme="minorHAnsi"/>
          <w:sz w:val="22"/>
          <w:szCs w:val="22"/>
          <w:lang w:val="en-US"/>
        </w:rPr>
        <w:t>Prodromos</w:t>
      </w:r>
      <w:proofErr w:type="spellEnd"/>
      <w:r>
        <w:rPr>
          <w:rFonts w:asciiTheme="minorHAnsi" w:hAnsiTheme="minorHAnsi"/>
          <w:sz w:val="22"/>
          <w:szCs w:val="22"/>
          <w:lang w:val="en-US"/>
        </w:rPr>
        <w:t>’</w:t>
      </w:r>
      <w:r w:rsidRPr="001110B7">
        <w:rPr>
          <w:rFonts w:asciiTheme="minorHAnsi" w:hAnsiTheme="minorHAnsi"/>
          <w:sz w:val="22"/>
          <w:szCs w:val="22"/>
          <w:lang w:val="en-US"/>
        </w:rPr>
        <w:t xml:space="preserve"> </w:t>
      </w:r>
      <w:proofErr w:type="spellStart"/>
      <w:r w:rsidRPr="001110B7">
        <w:rPr>
          <w:rFonts w:asciiTheme="minorHAnsi" w:hAnsiTheme="minorHAnsi"/>
          <w:i/>
          <w:sz w:val="22"/>
          <w:szCs w:val="22"/>
          <w:lang w:val="en-US"/>
        </w:rPr>
        <w:t>Medioevo</w:t>
      </w:r>
      <w:proofErr w:type="spellEnd"/>
      <w:r w:rsidRPr="001110B7">
        <w:rPr>
          <w:rFonts w:asciiTheme="minorHAnsi" w:hAnsiTheme="minorHAnsi"/>
          <w:i/>
          <w:sz w:val="22"/>
          <w:szCs w:val="22"/>
          <w:lang w:val="en-US"/>
        </w:rPr>
        <w:t xml:space="preserve"> </w:t>
      </w:r>
      <w:proofErr w:type="spellStart"/>
      <w:r w:rsidRPr="001110B7">
        <w:rPr>
          <w:rFonts w:asciiTheme="minorHAnsi" w:hAnsiTheme="minorHAnsi"/>
          <w:i/>
          <w:sz w:val="22"/>
          <w:szCs w:val="22"/>
          <w:lang w:val="en-US"/>
        </w:rPr>
        <w:t>greco</w:t>
      </w:r>
      <w:proofErr w:type="spellEnd"/>
      <w:r>
        <w:rPr>
          <w:rFonts w:asciiTheme="minorHAnsi" w:hAnsiTheme="minorHAnsi"/>
          <w:sz w:val="22"/>
          <w:szCs w:val="22"/>
          <w:lang w:val="en-US"/>
        </w:rPr>
        <w:t xml:space="preserve"> 15</w:t>
      </w:r>
      <w:r w:rsidRPr="001110B7">
        <w:rPr>
          <w:rFonts w:asciiTheme="minorHAnsi" w:hAnsiTheme="minorHAnsi"/>
          <w:sz w:val="22"/>
          <w:szCs w:val="22"/>
          <w:lang w:val="en-US"/>
        </w:rPr>
        <w:t>, 1-41.</w:t>
      </w:r>
    </w:p>
    <w:p w14:paraId="57A9F96C" w14:textId="31BE8E00" w:rsidR="002623D1" w:rsidRDefault="002623D1" w:rsidP="0007508D">
      <w:pPr>
        <w:pStyle w:val="Bibliografieindent"/>
        <w:spacing w:before="240"/>
        <w:rPr>
          <w:rFonts w:asciiTheme="minorHAnsi" w:hAnsiTheme="minorHAnsi"/>
          <w:sz w:val="22"/>
          <w:szCs w:val="22"/>
          <w:lang w:val="en-US"/>
        </w:rPr>
      </w:pPr>
      <w:proofErr w:type="spellStart"/>
      <w:r w:rsidRPr="00A30EB7">
        <w:rPr>
          <w:rFonts w:asciiTheme="minorHAnsi" w:hAnsiTheme="minorHAnsi"/>
          <w:sz w:val="22"/>
          <w:szCs w:val="22"/>
          <w:lang w:val="en-US"/>
        </w:rPr>
        <w:t>Atsalos</w:t>
      </w:r>
      <w:proofErr w:type="spellEnd"/>
      <w:r w:rsidR="003C357B">
        <w:rPr>
          <w:rFonts w:asciiTheme="minorHAnsi" w:hAnsiTheme="minorHAnsi"/>
          <w:sz w:val="22"/>
          <w:szCs w:val="22"/>
          <w:lang w:val="en-US"/>
        </w:rPr>
        <w:t>,</w:t>
      </w:r>
      <w:r w:rsidRPr="00A30EB7">
        <w:rPr>
          <w:rFonts w:asciiTheme="minorHAnsi" w:hAnsiTheme="minorHAnsi"/>
          <w:sz w:val="22"/>
          <w:szCs w:val="22"/>
          <w:lang w:val="en-US"/>
        </w:rPr>
        <w:t xml:space="preserve"> B. 1991, ‘Die Formel </w:t>
      </w:r>
      <w:r w:rsidRPr="007111A9">
        <w:rPr>
          <w:rFonts w:asciiTheme="minorHAnsi" w:hAnsiTheme="minorHAnsi"/>
          <w:sz w:val="22"/>
          <w:szCs w:val="22"/>
          <w:lang w:val="el-GR"/>
        </w:rPr>
        <w:t>Ἡ</w:t>
      </w:r>
      <w:r w:rsidRPr="00A30EB7">
        <w:rPr>
          <w:rFonts w:asciiTheme="minorHAnsi" w:hAnsiTheme="minorHAnsi"/>
          <w:sz w:val="22"/>
          <w:szCs w:val="22"/>
          <w:lang w:val="en-US"/>
        </w:rPr>
        <w:t xml:space="preserve"> </w:t>
      </w:r>
      <w:r w:rsidRPr="007111A9">
        <w:rPr>
          <w:rFonts w:asciiTheme="minorHAnsi" w:hAnsiTheme="minorHAnsi"/>
          <w:sz w:val="22"/>
          <w:szCs w:val="22"/>
          <w:lang w:val="el-GR"/>
        </w:rPr>
        <w:t>μὲν</w:t>
      </w:r>
      <w:r w:rsidRPr="00A30EB7">
        <w:rPr>
          <w:rFonts w:asciiTheme="minorHAnsi" w:hAnsiTheme="minorHAnsi"/>
          <w:sz w:val="22"/>
          <w:szCs w:val="22"/>
          <w:lang w:val="en-US"/>
        </w:rPr>
        <w:t xml:space="preserve"> </w:t>
      </w:r>
      <w:r w:rsidRPr="007111A9">
        <w:rPr>
          <w:rFonts w:asciiTheme="minorHAnsi" w:hAnsiTheme="minorHAnsi"/>
          <w:sz w:val="22"/>
          <w:szCs w:val="22"/>
          <w:lang w:val="el-GR"/>
        </w:rPr>
        <w:t>χεὶρ</w:t>
      </w:r>
      <w:r w:rsidRPr="00A30EB7">
        <w:rPr>
          <w:rFonts w:asciiTheme="minorHAnsi" w:hAnsiTheme="minorHAnsi"/>
          <w:sz w:val="22"/>
          <w:szCs w:val="22"/>
          <w:lang w:val="en-US"/>
        </w:rPr>
        <w:t xml:space="preserve"> </w:t>
      </w:r>
      <w:r w:rsidRPr="007111A9">
        <w:rPr>
          <w:rFonts w:asciiTheme="minorHAnsi" w:hAnsiTheme="minorHAnsi"/>
          <w:sz w:val="22"/>
          <w:szCs w:val="22"/>
          <w:lang w:val="el-GR"/>
        </w:rPr>
        <w:t>ἡ</w:t>
      </w:r>
      <w:r w:rsidRPr="00A30EB7">
        <w:rPr>
          <w:rFonts w:asciiTheme="minorHAnsi" w:hAnsiTheme="minorHAnsi"/>
          <w:sz w:val="22"/>
          <w:szCs w:val="22"/>
          <w:lang w:val="en-US"/>
        </w:rPr>
        <w:t xml:space="preserve"> </w:t>
      </w:r>
      <w:r w:rsidRPr="007111A9">
        <w:rPr>
          <w:rFonts w:asciiTheme="minorHAnsi" w:hAnsiTheme="minorHAnsi"/>
          <w:sz w:val="22"/>
          <w:szCs w:val="22"/>
          <w:lang w:val="el-GR"/>
        </w:rPr>
        <w:t>γράψασα</w:t>
      </w:r>
      <w:r w:rsidRPr="00A30EB7">
        <w:rPr>
          <w:rFonts w:asciiTheme="minorHAnsi" w:hAnsiTheme="minorHAnsi"/>
          <w:sz w:val="22"/>
          <w:szCs w:val="22"/>
          <w:lang w:val="en-US"/>
        </w:rPr>
        <w:t xml:space="preserve">… in den </w:t>
      </w:r>
      <w:proofErr w:type="spellStart"/>
      <w:r w:rsidRPr="00A30EB7">
        <w:rPr>
          <w:rFonts w:asciiTheme="minorHAnsi" w:hAnsiTheme="minorHAnsi"/>
          <w:sz w:val="22"/>
          <w:szCs w:val="22"/>
          <w:lang w:val="en-US"/>
        </w:rPr>
        <w:t>griechischen</w:t>
      </w:r>
      <w:proofErr w:type="spellEnd"/>
      <w:r w:rsidRPr="00A30EB7">
        <w:rPr>
          <w:rFonts w:asciiTheme="minorHAnsi" w:hAnsiTheme="minorHAnsi"/>
          <w:sz w:val="22"/>
          <w:szCs w:val="22"/>
          <w:lang w:val="en-US"/>
        </w:rPr>
        <w:t xml:space="preserve"> </w:t>
      </w:r>
      <w:proofErr w:type="spellStart"/>
      <w:r w:rsidRPr="00A30EB7">
        <w:rPr>
          <w:rFonts w:asciiTheme="minorHAnsi" w:hAnsiTheme="minorHAnsi"/>
          <w:sz w:val="22"/>
          <w:szCs w:val="22"/>
          <w:lang w:val="en-US"/>
        </w:rPr>
        <w:t>Handschriften</w:t>
      </w:r>
      <w:proofErr w:type="spellEnd"/>
      <w:r w:rsidRPr="00A30EB7">
        <w:rPr>
          <w:rFonts w:asciiTheme="minorHAnsi" w:hAnsiTheme="minorHAnsi"/>
          <w:sz w:val="22"/>
          <w:szCs w:val="22"/>
          <w:lang w:val="en-US"/>
        </w:rPr>
        <w:t>’, in</w:t>
      </w:r>
      <w:r w:rsidR="00CC14E4">
        <w:rPr>
          <w:rFonts w:asciiTheme="minorHAnsi" w:hAnsiTheme="minorHAnsi"/>
          <w:sz w:val="22"/>
          <w:szCs w:val="22"/>
          <w:lang w:val="en-US"/>
        </w:rPr>
        <w:t>:</w:t>
      </w:r>
      <w:r w:rsidRPr="00A30EB7">
        <w:rPr>
          <w:rFonts w:asciiTheme="minorHAnsi" w:hAnsiTheme="minorHAnsi"/>
          <w:sz w:val="22"/>
          <w:szCs w:val="22"/>
          <w:lang w:val="en-US"/>
        </w:rPr>
        <w:t xml:space="preserve"> </w:t>
      </w:r>
      <w:proofErr w:type="spellStart"/>
      <w:r w:rsidRPr="00A30EB7">
        <w:rPr>
          <w:rFonts w:asciiTheme="minorHAnsi" w:hAnsiTheme="minorHAnsi"/>
          <w:sz w:val="22"/>
          <w:szCs w:val="22"/>
          <w:lang w:val="en-US"/>
        </w:rPr>
        <w:t>Cavallo</w:t>
      </w:r>
      <w:proofErr w:type="spellEnd"/>
      <w:r w:rsidRPr="00A30EB7">
        <w:rPr>
          <w:rFonts w:asciiTheme="minorHAnsi" w:hAnsiTheme="minorHAnsi"/>
          <w:sz w:val="22"/>
          <w:szCs w:val="22"/>
          <w:lang w:val="en-US"/>
        </w:rPr>
        <w:t xml:space="preserve"> G. (ed.) 1991, </w:t>
      </w:r>
      <w:proofErr w:type="spellStart"/>
      <w:r w:rsidRPr="00A30EB7">
        <w:rPr>
          <w:rFonts w:asciiTheme="minorHAnsi" w:hAnsiTheme="minorHAnsi"/>
          <w:i/>
          <w:sz w:val="22"/>
          <w:szCs w:val="22"/>
          <w:lang w:val="en-US"/>
        </w:rPr>
        <w:t>Scritture</w:t>
      </w:r>
      <w:proofErr w:type="spellEnd"/>
      <w:r w:rsidRPr="00A30EB7">
        <w:rPr>
          <w:rFonts w:asciiTheme="minorHAnsi" w:hAnsiTheme="minorHAnsi"/>
          <w:i/>
          <w:sz w:val="22"/>
          <w:szCs w:val="22"/>
          <w:lang w:val="en-US"/>
        </w:rPr>
        <w:t xml:space="preserve">, </w:t>
      </w:r>
      <w:proofErr w:type="spellStart"/>
      <w:r w:rsidRPr="00A30EB7">
        <w:rPr>
          <w:rFonts w:asciiTheme="minorHAnsi" w:hAnsiTheme="minorHAnsi"/>
          <w:i/>
          <w:sz w:val="22"/>
          <w:szCs w:val="22"/>
          <w:lang w:val="en-US"/>
        </w:rPr>
        <w:t>libri</w:t>
      </w:r>
      <w:proofErr w:type="spellEnd"/>
      <w:r w:rsidRPr="00A30EB7">
        <w:rPr>
          <w:rFonts w:asciiTheme="minorHAnsi" w:hAnsiTheme="minorHAnsi"/>
          <w:i/>
          <w:sz w:val="22"/>
          <w:szCs w:val="22"/>
          <w:lang w:val="en-US"/>
        </w:rPr>
        <w:t xml:space="preserve"> e </w:t>
      </w:r>
      <w:proofErr w:type="spellStart"/>
      <w:r w:rsidRPr="00A30EB7">
        <w:rPr>
          <w:rFonts w:asciiTheme="minorHAnsi" w:hAnsiTheme="minorHAnsi"/>
          <w:i/>
          <w:sz w:val="22"/>
          <w:szCs w:val="22"/>
          <w:lang w:val="en-US"/>
        </w:rPr>
        <w:t>testi</w:t>
      </w:r>
      <w:proofErr w:type="spellEnd"/>
      <w:r w:rsidRPr="00A30EB7">
        <w:rPr>
          <w:rFonts w:asciiTheme="minorHAnsi" w:hAnsiTheme="minorHAnsi"/>
          <w:i/>
          <w:sz w:val="22"/>
          <w:szCs w:val="22"/>
          <w:lang w:val="en-US"/>
        </w:rPr>
        <w:t xml:space="preserve"> </w:t>
      </w:r>
      <w:proofErr w:type="spellStart"/>
      <w:r w:rsidRPr="00A30EB7">
        <w:rPr>
          <w:rFonts w:asciiTheme="minorHAnsi" w:hAnsiTheme="minorHAnsi"/>
          <w:i/>
          <w:sz w:val="22"/>
          <w:szCs w:val="22"/>
          <w:lang w:val="en-US"/>
        </w:rPr>
        <w:t>nelle</w:t>
      </w:r>
      <w:proofErr w:type="spellEnd"/>
      <w:r w:rsidRPr="00A30EB7">
        <w:rPr>
          <w:rFonts w:asciiTheme="minorHAnsi" w:hAnsiTheme="minorHAnsi"/>
          <w:i/>
          <w:sz w:val="22"/>
          <w:szCs w:val="22"/>
          <w:lang w:val="en-US"/>
        </w:rPr>
        <w:t xml:space="preserve"> </w:t>
      </w:r>
      <w:proofErr w:type="spellStart"/>
      <w:r w:rsidRPr="00A30EB7">
        <w:rPr>
          <w:rFonts w:asciiTheme="minorHAnsi" w:hAnsiTheme="minorHAnsi"/>
          <w:i/>
          <w:sz w:val="22"/>
          <w:szCs w:val="22"/>
          <w:lang w:val="en-US"/>
        </w:rPr>
        <w:t>aree</w:t>
      </w:r>
      <w:proofErr w:type="spellEnd"/>
      <w:r w:rsidRPr="00A30EB7">
        <w:rPr>
          <w:rFonts w:asciiTheme="minorHAnsi" w:hAnsiTheme="minorHAnsi"/>
          <w:i/>
          <w:sz w:val="22"/>
          <w:szCs w:val="22"/>
          <w:lang w:val="en-US"/>
        </w:rPr>
        <w:t xml:space="preserve"> </w:t>
      </w:r>
      <w:proofErr w:type="spellStart"/>
      <w:r w:rsidRPr="00A30EB7">
        <w:rPr>
          <w:rFonts w:asciiTheme="minorHAnsi" w:hAnsiTheme="minorHAnsi"/>
          <w:i/>
          <w:sz w:val="22"/>
          <w:szCs w:val="22"/>
          <w:lang w:val="en-US"/>
        </w:rPr>
        <w:t>provinciali</w:t>
      </w:r>
      <w:proofErr w:type="spellEnd"/>
      <w:r w:rsidRPr="00A30EB7">
        <w:rPr>
          <w:rFonts w:asciiTheme="minorHAnsi" w:hAnsiTheme="minorHAnsi"/>
          <w:i/>
          <w:sz w:val="22"/>
          <w:szCs w:val="22"/>
          <w:lang w:val="en-US"/>
        </w:rPr>
        <w:t xml:space="preserve"> di </w:t>
      </w:r>
      <w:proofErr w:type="spellStart"/>
      <w:r w:rsidRPr="00A30EB7">
        <w:rPr>
          <w:rFonts w:asciiTheme="minorHAnsi" w:hAnsiTheme="minorHAnsi"/>
          <w:i/>
          <w:sz w:val="22"/>
          <w:szCs w:val="22"/>
          <w:lang w:val="en-US"/>
        </w:rPr>
        <w:t>Bisanzio</w:t>
      </w:r>
      <w:proofErr w:type="spellEnd"/>
      <w:r w:rsidRPr="00A30EB7">
        <w:rPr>
          <w:rFonts w:asciiTheme="minorHAnsi" w:hAnsiTheme="minorHAnsi"/>
          <w:sz w:val="22"/>
          <w:szCs w:val="22"/>
          <w:lang w:val="en-US"/>
        </w:rPr>
        <w:t>, Spoleto: 691-750.</w:t>
      </w:r>
    </w:p>
    <w:p w14:paraId="4D65BF73" w14:textId="2BF7A4AE" w:rsidR="003C357B" w:rsidRPr="00E26AE1" w:rsidRDefault="003C357B" w:rsidP="0007508D">
      <w:pPr>
        <w:pStyle w:val="Bibliografieindent"/>
        <w:spacing w:before="240"/>
        <w:rPr>
          <w:rFonts w:asciiTheme="minorHAnsi" w:hAnsiTheme="minorHAnsi"/>
          <w:sz w:val="22"/>
          <w:szCs w:val="22"/>
          <w:lang w:val="nl-BE"/>
        </w:rPr>
      </w:pPr>
      <w:proofErr w:type="spellStart"/>
      <w:r w:rsidRPr="003C357B">
        <w:rPr>
          <w:rFonts w:asciiTheme="minorHAnsi" w:hAnsiTheme="minorHAnsi"/>
          <w:sz w:val="22"/>
          <w:szCs w:val="22"/>
          <w:lang w:val="nl-BE"/>
        </w:rPr>
        <w:t>Barner</w:t>
      </w:r>
      <w:proofErr w:type="spellEnd"/>
      <w:r w:rsidRPr="003C357B">
        <w:rPr>
          <w:rFonts w:asciiTheme="minorHAnsi" w:hAnsiTheme="minorHAnsi"/>
          <w:sz w:val="22"/>
          <w:szCs w:val="22"/>
          <w:lang w:val="nl-BE"/>
        </w:rPr>
        <w:t>, W. 1970</w:t>
      </w:r>
      <w:r w:rsidR="00CC14E4">
        <w:rPr>
          <w:rFonts w:asciiTheme="minorHAnsi" w:hAnsiTheme="minorHAnsi"/>
          <w:sz w:val="22"/>
          <w:szCs w:val="22"/>
          <w:lang w:val="nl-BE"/>
        </w:rPr>
        <w:t>,</w:t>
      </w:r>
      <w:r w:rsidRPr="003C357B">
        <w:rPr>
          <w:rFonts w:asciiTheme="minorHAnsi" w:hAnsiTheme="minorHAnsi"/>
          <w:sz w:val="22"/>
          <w:szCs w:val="22"/>
          <w:lang w:val="nl-BE"/>
        </w:rPr>
        <w:t xml:space="preserve"> </w:t>
      </w:r>
      <w:proofErr w:type="spellStart"/>
      <w:r w:rsidR="00CC14E4">
        <w:rPr>
          <w:rFonts w:asciiTheme="minorHAnsi" w:hAnsiTheme="minorHAnsi"/>
          <w:i/>
          <w:sz w:val="22"/>
          <w:szCs w:val="22"/>
          <w:lang w:val="nl-BE"/>
        </w:rPr>
        <w:t>Barockrhetorik</w:t>
      </w:r>
      <w:proofErr w:type="spellEnd"/>
      <w:r w:rsidR="00CC14E4">
        <w:rPr>
          <w:rFonts w:asciiTheme="minorHAnsi" w:hAnsiTheme="minorHAnsi"/>
          <w:i/>
          <w:sz w:val="22"/>
          <w:szCs w:val="22"/>
          <w:lang w:val="nl-BE"/>
        </w:rPr>
        <w:t xml:space="preserve">. </w:t>
      </w:r>
      <w:proofErr w:type="spellStart"/>
      <w:r w:rsidR="00CC14E4">
        <w:rPr>
          <w:rFonts w:asciiTheme="minorHAnsi" w:hAnsiTheme="minorHAnsi"/>
          <w:i/>
          <w:sz w:val="22"/>
          <w:szCs w:val="22"/>
          <w:lang w:val="nl-BE"/>
        </w:rPr>
        <w:t>Untersuchun</w:t>
      </w:r>
      <w:r w:rsidRPr="003C357B">
        <w:rPr>
          <w:rFonts w:asciiTheme="minorHAnsi" w:hAnsiTheme="minorHAnsi"/>
          <w:i/>
          <w:sz w:val="22"/>
          <w:szCs w:val="22"/>
          <w:lang w:val="nl-BE"/>
        </w:rPr>
        <w:t>gen</w:t>
      </w:r>
      <w:proofErr w:type="spellEnd"/>
      <w:r w:rsidRPr="003C357B">
        <w:rPr>
          <w:rFonts w:asciiTheme="minorHAnsi" w:hAnsiTheme="minorHAnsi"/>
          <w:i/>
          <w:sz w:val="22"/>
          <w:szCs w:val="22"/>
          <w:lang w:val="nl-BE"/>
        </w:rPr>
        <w:t xml:space="preserve"> </w:t>
      </w:r>
      <w:proofErr w:type="spellStart"/>
      <w:r w:rsidRPr="003C357B">
        <w:rPr>
          <w:rFonts w:asciiTheme="minorHAnsi" w:hAnsiTheme="minorHAnsi"/>
          <w:i/>
          <w:sz w:val="22"/>
          <w:szCs w:val="22"/>
          <w:lang w:val="nl-BE"/>
        </w:rPr>
        <w:t>zu</w:t>
      </w:r>
      <w:proofErr w:type="spellEnd"/>
      <w:r w:rsidRPr="003C357B">
        <w:rPr>
          <w:rFonts w:asciiTheme="minorHAnsi" w:hAnsiTheme="minorHAnsi"/>
          <w:i/>
          <w:sz w:val="22"/>
          <w:szCs w:val="22"/>
          <w:lang w:val="nl-BE"/>
        </w:rPr>
        <w:t xml:space="preserve"> </w:t>
      </w:r>
      <w:proofErr w:type="spellStart"/>
      <w:r w:rsidRPr="003C357B">
        <w:rPr>
          <w:rFonts w:asciiTheme="minorHAnsi" w:hAnsiTheme="minorHAnsi"/>
          <w:i/>
          <w:sz w:val="22"/>
          <w:szCs w:val="22"/>
          <w:lang w:val="nl-BE"/>
        </w:rPr>
        <w:t>ihren</w:t>
      </w:r>
      <w:proofErr w:type="spellEnd"/>
      <w:r w:rsidRPr="003C357B">
        <w:rPr>
          <w:rFonts w:asciiTheme="minorHAnsi" w:hAnsiTheme="minorHAnsi"/>
          <w:i/>
          <w:sz w:val="22"/>
          <w:szCs w:val="22"/>
          <w:lang w:val="nl-BE"/>
        </w:rPr>
        <w:t xml:space="preserve"> </w:t>
      </w:r>
      <w:proofErr w:type="spellStart"/>
      <w:r w:rsidRPr="003C357B">
        <w:rPr>
          <w:rFonts w:asciiTheme="minorHAnsi" w:hAnsiTheme="minorHAnsi"/>
          <w:i/>
          <w:sz w:val="22"/>
          <w:szCs w:val="22"/>
          <w:lang w:val="nl-BE"/>
        </w:rPr>
        <w:t>geschichtlichen</w:t>
      </w:r>
      <w:proofErr w:type="spellEnd"/>
      <w:r w:rsidRPr="003C357B">
        <w:rPr>
          <w:rFonts w:asciiTheme="minorHAnsi" w:hAnsiTheme="minorHAnsi"/>
          <w:i/>
          <w:sz w:val="22"/>
          <w:szCs w:val="22"/>
          <w:lang w:val="nl-BE"/>
        </w:rPr>
        <w:t xml:space="preserve"> Grundlagen</w:t>
      </w:r>
      <w:r>
        <w:rPr>
          <w:rFonts w:asciiTheme="minorHAnsi" w:hAnsiTheme="minorHAnsi"/>
          <w:sz w:val="22"/>
          <w:szCs w:val="22"/>
          <w:lang w:val="nl-BE"/>
        </w:rPr>
        <w:t xml:space="preserve">. </w:t>
      </w:r>
      <w:proofErr w:type="spellStart"/>
      <w:r w:rsidRPr="00E26AE1">
        <w:rPr>
          <w:rFonts w:asciiTheme="minorHAnsi" w:hAnsiTheme="minorHAnsi"/>
          <w:sz w:val="22"/>
          <w:szCs w:val="22"/>
          <w:lang w:val="nl-BE"/>
        </w:rPr>
        <w:t>Tübingen</w:t>
      </w:r>
      <w:proofErr w:type="spellEnd"/>
      <w:r w:rsidRPr="00E26AE1">
        <w:rPr>
          <w:rFonts w:asciiTheme="minorHAnsi" w:hAnsiTheme="minorHAnsi"/>
          <w:sz w:val="22"/>
          <w:szCs w:val="22"/>
          <w:lang w:val="nl-BE"/>
        </w:rPr>
        <w:t>.</w:t>
      </w:r>
    </w:p>
    <w:p w14:paraId="4857A6DC" w14:textId="16DF2E80" w:rsidR="00F0767F" w:rsidRPr="00E26AE1" w:rsidRDefault="00F0767F" w:rsidP="0007508D">
      <w:pPr>
        <w:pStyle w:val="Bibliografieindent"/>
        <w:spacing w:before="240"/>
        <w:rPr>
          <w:rFonts w:asciiTheme="minorHAnsi" w:hAnsiTheme="minorHAnsi"/>
          <w:sz w:val="22"/>
          <w:szCs w:val="22"/>
          <w:lang w:val="nl-BE"/>
        </w:rPr>
      </w:pPr>
      <w:proofErr w:type="spellStart"/>
      <w:r w:rsidRPr="00E26AE1">
        <w:rPr>
          <w:rFonts w:asciiTheme="minorHAnsi" w:hAnsiTheme="minorHAnsi"/>
          <w:sz w:val="22"/>
          <w:szCs w:val="22"/>
          <w:lang w:val="nl-BE"/>
        </w:rPr>
        <w:t>Beckby</w:t>
      </w:r>
      <w:proofErr w:type="spellEnd"/>
      <w:r w:rsidRPr="00E26AE1">
        <w:rPr>
          <w:rFonts w:asciiTheme="minorHAnsi" w:hAnsiTheme="minorHAnsi"/>
          <w:sz w:val="22"/>
          <w:szCs w:val="22"/>
          <w:lang w:val="nl-BE"/>
        </w:rPr>
        <w:t xml:space="preserve">, H. (ed.) 1957-1958, </w:t>
      </w:r>
      <w:proofErr w:type="spellStart"/>
      <w:r w:rsidRPr="00E26AE1">
        <w:rPr>
          <w:rFonts w:asciiTheme="minorHAnsi" w:hAnsiTheme="minorHAnsi"/>
          <w:i/>
          <w:sz w:val="22"/>
          <w:szCs w:val="22"/>
          <w:lang w:val="nl-BE"/>
        </w:rPr>
        <w:t>Anthologia</w:t>
      </w:r>
      <w:proofErr w:type="spellEnd"/>
      <w:r w:rsidRPr="00E26AE1">
        <w:rPr>
          <w:rFonts w:asciiTheme="minorHAnsi" w:hAnsiTheme="minorHAnsi"/>
          <w:i/>
          <w:sz w:val="22"/>
          <w:szCs w:val="22"/>
          <w:lang w:val="nl-BE"/>
        </w:rPr>
        <w:t xml:space="preserve"> </w:t>
      </w:r>
      <w:proofErr w:type="spellStart"/>
      <w:r w:rsidRPr="00E26AE1">
        <w:rPr>
          <w:rFonts w:asciiTheme="minorHAnsi" w:hAnsiTheme="minorHAnsi"/>
          <w:i/>
          <w:sz w:val="22"/>
          <w:szCs w:val="22"/>
          <w:lang w:val="nl-BE"/>
        </w:rPr>
        <w:t>Graeca</w:t>
      </w:r>
      <w:proofErr w:type="spellEnd"/>
      <w:r w:rsidRPr="00E26AE1">
        <w:rPr>
          <w:rFonts w:asciiTheme="minorHAnsi" w:hAnsiTheme="minorHAnsi"/>
          <w:i/>
          <w:sz w:val="22"/>
          <w:szCs w:val="22"/>
          <w:lang w:val="nl-BE"/>
        </w:rPr>
        <w:t xml:space="preserve">, </w:t>
      </w:r>
      <w:r w:rsidRPr="00E26AE1">
        <w:rPr>
          <w:rFonts w:asciiTheme="minorHAnsi" w:hAnsiTheme="minorHAnsi"/>
          <w:sz w:val="22"/>
          <w:szCs w:val="22"/>
          <w:lang w:val="nl-BE"/>
        </w:rPr>
        <w:t>München.</w:t>
      </w:r>
    </w:p>
    <w:p w14:paraId="3B980F7E" w14:textId="005C26B1" w:rsidR="0007508D" w:rsidRDefault="0007508D" w:rsidP="0007508D">
      <w:pPr>
        <w:pStyle w:val="Bibliografieindent"/>
        <w:spacing w:before="240"/>
        <w:rPr>
          <w:rFonts w:asciiTheme="minorHAnsi" w:hAnsiTheme="minorHAnsi"/>
          <w:sz w:val="22"/>
          <w:szCs w:val="22"/>
          <w:lang w:val="en-US"/>
        </w:rPr>
      </w:pPr>
      <w:r w:rsidRPr="00E26AE1">
        <w:rPr>
          <w:rFonts w:asciiTheme="minorHAnsi" w:hAnsiTheme="minorHAnsi"/>
          <w:sz w:val="22"/>
          <w:szCs w:val="22"/>
          <w:lang w:val="nl-BE"/>
        </w:rPr>
        <w:t>Bernard, F. &amp; Demoen, K. 2016, ‘</w:t>
      </w:r>
      <w:proofErr w:type="spellStart"/>
      <w:r w:rsidRPr="00E26AE1">
        <w:rPr>
          <w:rFonts w:asciiTheme="minorHAnsi" w:hAnsiTheme="minorHAnsi"/>
          <w:sz w:val="22"/>
          <w:szCs w:val="22"/>
          <w:lang w:val="nl-BE"/>
        </w:rPr>
        <w:t>Book</w:t>
      </w:r>
      <w:proofErr w:type="spellEnd"/>
      <w:r w:rsidRPr="00E26AE1">
        <w:rPr>
          <w:rFonts w:asciiTheme="minorHAnsi" w:hAnsiTheme="minorHAnsi"/>
          <w:sz w:val="22"/>
          <w:szCs w:val="22"/>
          <w:lang w:val="nl-BE"/>
        </w:rPr>
        <w:t xml:space="preserve"> </w:t>
      </w:r>
      <w:proofErr w:type="spellStart"/>
      <w:r w:rsidRPr="00E26AE1">
        <w:rPr>
          <w:rFonts w:asciiTheme="minorHAnsi" w:hAnsiTheme="minorHAnsi"/>
          <w:sz w:val="22"/>
          <w:szCs w:val="22"/>
          <w:lang w:val="nl-BE"/>
        </w:rPr>
        <w:t>Epigrams</w:t>
      </w:r>
      <w:proofErr w:type="spellEnd"/>
      <w:r w:rsidRPr="00E26AE1">
        <w:rPr>
          <w:rFonts w:asciiTheme="minorHAnsi" w:hAnsiTheme="minorHAnsi"/>
          <w:sz w:val="22"/>
          <w:szCs w:val="22"/>
          <w:lang w:val="nl-BE"/>
        </w:rPr>
        <w:t xml:space="preserve">’, in: </w:t>
      </w:r>
      <w:proofErr w:type="spellStart"/>
      <w:r w:rsidR="000A31EC">
        <w:rPr>
          <w:rFonts w:asciiTheme="minorHAnsi" w:hAnsiTheme="minorHAnsi"/>
          <w:sz w:val="22"/>
          <w:szCs w:val="22"/>
          <w:lang w:val="nl-BE"/>
        </w:rPr>
        <w:t>Hörandner</w:t>
      </w:r>
      <w:proofErr w:type="spellEnd"/>
      <w:r w:rsidR="000A31EC">
        <w:rPr>
          <w:rFonts w:asciiTheme="minorHAnsi" w:hAnsiTheme="minorHAnsi"/>
          <w:sz w:val="22"/>
          <w:szCs w:val="22"/>
          <w:lang w:val="nl-BE"/>
        </w:rPr>
        <w:t xml:space="preserve">, W., </w:t>
      </w:r>
      <w:proofErr w:type="spellStart"/>
      <w:r w:rsidRPr="00E26AE1">
        <w:rPr>
          <w:rFonts w:asciiTheme="minorHAnsi" w:hAnsiTheme="minorHAnsi"/>
          <w:sz w:val="22"/>
          <w:szCs w:val="22"/>
          <w:lang w:val="nl-BE"/>
        </w:rPr>
        <w:t>Rhoby</w:t>
      </w:r>
      <w:proofErr w:type="spellEnd"/>
      <w:r w:rsidRPr="00E26AE1">
        <w:rPr>
          <w:rFonts w:asciiTheme="minorHAnsi" w:hAnsiTheme="minorHAnsi"/>
          <w:sz w:val="22"/>
          <w:szCs w:val="22"/>
          <w:lang w:val="nl-BE"/>
        </w:rPr>
        <w:t xml:space="preserve">, A., </w:t>
      </w:r>
      <w:proofErr w:type="spellStart"/>
      <w:r w:rsidRPr="00E26AE1">
        <w:rPr>
          <w:rFonts w:asciiTheme="minorHAnsi" w:hAnsiTheme="minorHAnsi"/>
          <w:sz w:val="22"/>
          <w:szCs w:val="22"/>
          <w:lang w:val="nl-BE"/>
        </w:rPr>
        <w:t>Zag</w:t>
      </w:r>
      <w:r w:rsidR="000A31EC">
        <w:rPr>
          <w:rFonts w:asciiTheme="minorHAnsi" w:hAnsiTheme="minorHAnsi"/>
          <w:sz w:val="22"/>
          <w:szCs w:val="22"/>
          <w:lang w:val="nl-BE"/>
        </w:rPr>
        <w:t>k</w:t>
      </w:r>
      <w:r w:rsidRPr="00E26AE1">
        <w:rPr>
          <w:rFonts w:asciiTheme="minorHAnsi" w:hAnsiTheme="minorHAnsi"/>
          <w:sz w:val="22"/>
          <w:szCs w:val="22"/>
          <w:lang w:val="nl-BE"/>
        </w:rPr>
        <w:t>las</w:t>
      </w:r>
      <w:proofErr w:type="spellEnd"/>
      <w:r w:rsidRPr="00E26AE1">
        <w:rPr>
          <w:rFonts w:asciiTheme="minorHAnsi" w:hAnsiTheme="minorHAnsi"/>
          <w:sz w:val="22"/>
          <w:szCs w:val="22"/>
          <w:lang w:val="nl-BE"/>
        </w:rPr>
        <w:t>, N</w:t>
      </w:r>
      <w:r w:rsidR="000A31EC">
        <w:rPr>
          <w:rFonts w:asciiTheme="minorHAnsi" w:hAnsiTheme="minorHAnsi"/>
          <w:sz w:val="22"/>
          <w:szCs w:val="22"/>
          <w:lang w:val="nl-BE"/>
        </w:rPr>
        <w:t>.,</w:t>
      </w:r>
      <w:r w:rsidRPr="00E26AE1">
        <w:rPr>
          <w:rFonts w:asciiTheme="minorHAnsi" w:hAnsiTheme="minorHAnsi"/>
          <w:sz w:val="22"/>
          <w:szCs w:val="22"/>
          <w:lang w:val="nl-BE"/>
        </w:rPr>
        <w:t xml:space="preserve"> (</w:t>
      </w:r>
      <w:proofErr w:type="spellStart"/>
      <w:r w:rsidRPr="00E26AE1">
        <w:rPr>
          <w:rFonts w:asciiTheme="minorHAnsi" w:hAnsiTheme="minorHAnsi"/>
          <w:sz w:val="22"/>
          <w:szCs w:val="22"/>
          <w:lang w:val="nl-BE"/>
        </w:rPr>
        <w:t>eds</w:t>
      </w:r>
      <w:proofErr w:type="spellEnd"/>
      <w:r w:rsidRPr="00E26AE1">
        <w:rPr>
          <w:rFonts w:asciiTheme="minorHAnsi" w:hAnsiTheme="minorHAnsi"/>
          <w:sz w:val="22"/>
          <w:szCs w:val="22"/>
          <w:lang w:val="nl-BE"/>
        </w:rPr>
        <w:t xml:space="preserve">.) </w:t>
      </w:r>
      <w:r w:rsidRPr="0007508D">
        <w:rPr>
          <w:rFonts w:asciiTheme="minorHAnsi" w:hAnsiTheme="minorHAnsi"/>
          <w:i/>
          <w:sz w:val="22"/>
          <w:szCs w:val="22"/>
          <w:lang w:val="en-US"/>
        </w:rPr>
        <w:t>Brill’s Companion to Byzantine Poetry</w:t>
      </w:r>
      <w:r>
        <w:rPr>
          <w:rFonts w:asciiTheme="minorHAnsi" w:hAnsiTheme="minorHAnsi"/>
          <w:sz w:val="22"/>
          <w:szCs w:val="22"/>
          <w:lang w:val="en-US"/>
        </w:rPr>
        <w:t xml:space="preserve">, Leiden (forthcoming). </w:t>
      </w:r>
      <w:r w:rsidRPr="0007508D">
        <w:rPr>
          <w:rFonts w:asciiTheme="minorHAnsi" w:hAnsiTheme="minorHAnsi"/>
          <w:sz w:val="22"/>
          <w:szCs w:val="22"/>
          <w:lang w:val="en-US"/>
        </w:rPr>
        <w:t xml:space="preserve"> </w:t>
      </w:r>
    </w:p>
    <w:p w14:paraId="66639408" w14:textId="56757BA7" w:rsidR="007A2012" w:rsidRPr="00D749E2" w:rsidRDefault="007A2012" w:rsidP="0007508D">
      <w:pPr>
        <w:pStyle w:val="Bibliografieindent"/>
        <w:spacing w:before="240"/>
        <w:rPr>
          <w:rFonts w:asciiTheme="minorHAnsi" w:hAnsiTheme="minorHAnsi"/>
          <w:sz w:val="22"/>
          <w:szCs w:val="22"/>
          <w:lang w:val="en-GB"/>
        </w:rPr>
      </w:pPr>
      <w:proofErr w:type="spellStart"/>
      <w:r>
        <w:rPr>
          <w:rFonts w:asciiTheme="minorHAnsi" w:hAnsiTheme="minorHAnsi"/>
          <w:sz w:val="22"/>
          <w:szCs w:val="22"/>
          <w:lang w:val="en-US"/>
        </w:rPr>
        <w:t>Boeten</w:t>
      </w:r>
      <w:proofErr w:type="spellEnd"/>
      <w:r>
        <w:rPr>
          <w:rFonts w:asciiTheme="minorHAnsi" w:hAnsiTheme="minorHAnsi"/>
          <w:sz w:val="22"/>
          <w:szCs w:val="22"/>
          <w:lang w:val="en-US"/>
        </w:rPr>
        <w:t xml:space="preserve">, J. &amp; </w:t>
      </w:r>
      <w:proofErr w:type="spellStart"/>
      <w:r>
        <w:rPr>
          <w:rFonts w:asciiTheme="minorHAnsi" w:hAnsiTheme="minorHAnsi"/>
          <w:sz w:val="22"/>
          <w:szCs w:val="22"/>
          <w:lang w:val="en-US"/>
        </w:rPr>
        <w:t>Janse</w:t>
      </w:r>
      <w:proofErr w:type="spellEnd"/>
      <w:r>
        <w:rPr>
          <w:rFonts w:asciiTheme="minorHAnsi" w:hAnsiTheme="minorHAnsi"/>
          <w:sz w:val="22"/>
          <w:szCs w:val="22"/>
          <w:lang w:val="en-US"/>
        </w:rPr>
        <w:t>, M.</w:t>
      </w:r>
      <w:r w:rsidR="00CC14E4">
        <w:rPr>
          <w:rFonts w:asciiTheme="minorHAnsi" w:hAnsiTheme="minorHAnsi"/>
          <w:sz w:val="22"/>
          <w:szCs w:val="22"/>
          <w:lang w:val="en-US"/>
        </w:rPr>
        <w:t>,</w:t>
      </w:r>
      <w:r>
        <w:rPr>
          <w:rFonts w:asciiTheme="minorHAnsi" w:hAnsiTheme="minorHAnsi"/>
          <w:sz w:val="22"/>
          <w:szCs w:val="22"/>
          <w:lang w:val="en-US"/>
        </w:rPr>
        <w:t xml:space="preserve"> ‘A Cognitive Analysis of Metrical Irregularities in the </w:t>
      </w:r>
      <w:r>
        <w:rPr>
          <w:rFonts w:asciiTheme="minorHAnsi" w:hAnsiTheme="minorHAnsi"/>
          <w:sz w:val="22"/>
          <w:szCs w:val="22"/>
          <w:lang w:val="el-GR"/>
        </w:rPr>
        <w:t>Ὥσπερ</w:t>
      </w:r>
      <w:r w:rsidRPr="00D749E2">
        <w:rPr>
          <w:rFonts w:asciiTheme="minorHAnsi" w:hAnsiTheme="minorHAnsi"/>
          <w:sz w:val="22"/>
          <w:szCs w:val="22"/>
          <w:lang w:val="en-GB"/>
        </w:rPr>
        <w:t xml:space="preserve"> </w:t>
      </w:r>
      <w:r>
        <w:rPr>
          <w:rFonts w:asciiTheme="minorHAnsi" w:hAnsiTheme="minorHAnsi"/>
          <w:sz w:val="22"/>
          <w:szCs w:val="22"/>
          <w:lang w:val="el-GR"/>
        </w:rPr>
        <w:t>ξένοι</w:t>
      </w:r>
      <w:r w:rsidRPr="00D749E2">
        <w:rPr>
          <w:rFonts w:asciiTheme="minorHAnsi" w:hAnsiTheme="minorHAnsi"/>
          <w:sz w:val="22"/>
          <w:szCs w:val="22"/>
          <w:lang w:val="en-GB"/>
        </w:rPr>
        <w:t xml:space="preserve"> Book Epigrams’ </w:t>
      </w:r>
      <w:r w:rsidRPr="00D749E2">
        <w:rPr>
          <w:rFonts w:asciiTheme="minorHAnsi" w:hAnsiTheme="minorHAnsi"/>
          <w:i/>
          <w:sz w:val="22"/>
          <w:szCs w:val="22"/>
          <w:lang w:val="en-GB"/>
        </w:rPr>
        <w:t>Byzantine and Modern Greek Studies</w:t>
      </w:r>
      <w:r w:rsidRPr="00D749E2">
        <w:rPr>
          <w:rFonts w:asciiTheme="minorHAnsi" w:hAnsiTheme="minorHAnsi"/>
          <w:sz w:val="22"/>
          <w:szCs w:val="22"/>
          <w:lang w:val="en-GB"/>
        </w:rPr>
        <w:t xml:space="preserve"> forthcoming. </w:t>
      </w:r>
    </w:p>
    <w:p w14:paraId="27ACE786" w14:textId="5035C398" w:rsidR="005E13F2" w:rsidRDefault="005E13F2" w:rsidP="002623D1">
      <w:pPr>
        <w:pStyle w:val="Bibliografieindent"/>
        <w:spacing w:before="240"/>
        <w:rPr>
          <w:rFonts w:asciiTheme="minorHAnsi" w:hAnsiTheme="minorHAnsi"/>
          <w:sz w:val="22"/>
          <w:szCs w:val="22"/>
          <w:lang w:val="en-US"/>
        </w:rPr>
      </w:pPr>
      <w:r>
        <w:rPr>
          <w:rFonts w:asciiTheme="minorHAnsi" w:hAnsiTheme="minorHAnsi"/>
          <w:sz w:val="22"/>
          <w:szCs w:val="22"/>
          <w:lang w:val="en-US"/>
        </w:rPr>
        <w:t xml:space="preserve">Brock, S.P. 1995, ‘The Scribe Reaches </w:t>
      </w:r>
      <w:proofErr w:type="spellStart"/>
      <w:r>
        <w:rPr>
          <w:rFonts w:asciiTheme="minorHAnsi" w:hAnsiTheme="minorHAnsi"/>
          <w:sz w:val="22"/>
          <w:szCs w:val="22"/>
          <w:lang w:val="en-US"/>
        </w:rPr>
        <w:t>Harbour</w:t>
      </w:r>
      <w:proofErr w:type="spellEnd"/>
      <w:r>
        <w:rPr>
          <w:rFonts w:asciiTheme="minorHAnsi" w:hAnsiTheme="minorHAnsi"/>
          <w:sz w:val="22"/>
          <w:szCs w:val="22"/>
          <w:lang w:val="en-US"/>
        </w:rPr>
        <w:t xml:space="preserve">’ </w:t>
      </w:r>
      <w:proofErr w:type="spellStart"/>
      <w:r w:rsidRPr="005E13F2">
        <w:rPr>
          <w:rFonts w:asciiTheme="minorHAnsi" w:hAnsiTheme="minorHAnsi"/>
          <w:i/>
          <w:sz w:val="22"/>
          <w:szCs w:val="22"/>
          <w:lang w:val="en-US"/>
        </w:rPr>
        <w:t>Byzantinische</w:t>
      </w:r>
      <w:proofErr w:type="spellEnd"/>
      <w:r w:rsidRPr="005E13F2">
        <w:rPr>
          <w:rFonts w:asciiTheme="minorHAnsi" w:hAnsiTheme="minorHAnsi"/>
          <w:i/>
          <w:sz w:val="22"/>
          <w:szCs w:val="22"/>
          <w:lang w:val="en-US"/>
        </w:rPr>
        <w:t xml:space="preserve"> </w:t>
      </w:r>
      <w:proofErr w:type="spellStart"/>
      <w:r w:rsidRPr="005E13F2">
        <w:rPr>
          <w:rFonts w:asciiTheme="minorHAnsi" w:hAnsiTheme="minorHAnsi"/>
          <w:i/>
          <w:sz w:val="22"/>
          <w:szCs w:val="22"/>
          <w:lang w:val="en-US"/>
        </w:rPr>
        <w:t>Forschungen</w:t>
      </w:r>
      <w:proofErr w:type="spellEnd"/>
      <w:r>
        <w:rPr>
          <w:rFonts w:asciiTheme="minorHAnsi" w:hAnsiTheme="minorHAnsi"/>
          <w:sz w:val="22"/>
          <w:szCs w:val="22"/>
          <w:lang w:val="en-US"/>
        </w:rPr>
        <w:t xml:space="preserve"> 11, 195-202. </w:t>
      </w:r>
    </w:p>
    <w:p w14:paraId="36BAFB8D" w14:textId="313DBB2A" w:rsidR="00E911B3" w:rsidRDefault="00E911B3" w:rsidP="002623D1">
      <w:pPr>
        <w:pStyle w:val="Bibliografieindent"/>
        <w:spacing w:before="240"/>
        <w:rPr>
          <w:rFonts w:asciiTheme="minorHAnsi" w:hAnsiTheme="minorHAnsi"/>
          <w:sz w:val="22"/>
          <w:szCs w:val="22"/>
          <w:lang w:val="en-US"/>
        </w:rPr>
      </w:pPr>
      <w:proofErr w:type="spellStart"/>
      <w:r>
        <w:rPr>
          <w:rFonts w:asciiTheme="minorHAnsi" w:hAnsiTheme="minorHAnsi"/>
          <w:sz w:val="22"/>
          <w:szCs w:val="22"/>
          <w:lang w:val="en-US"/>
        </w:rPr>
        <w:t>Cullhed</w:t>
      </w:r>
      <w:proofErr w:type="spellEnd"/>
      <w:r>
        <w:rPr>
          <w:rFonts w:asciiTheme="minorHAnsi" w:hAnsiTheme="minorHAnsi"/>
          <w:sz w:val="22"/>
          <w:szCs w:val="22"/>
          <w:lang w:val="en-US"/>
        </w:rPr>
        <w:t>, S.S. 2015</w:t>
      </w:r>
      <w:r w:rsidRPr="00E911B3">
        <w:rPr>
          <w:rFonts w:asciiTheme="minorHAnsi" w:hAnsiTheme="minorHAnsi"/>
          <w:sz w:val="22"/>
          <w:szCs w:val="22"/>
          <w:lang w:val="en-US"/>
        </w:rPr>
        <w:t xml:space="preserve">, </w:t>
      </w:r>
      <w:proofErr w:type="spellStart"/>
      <w:r w:rsidRPr="00E911B3">
        <w:rPr>
          <w:rFonts w:asciiTheme="minorHAnsi" w:hAnsiTheme="minorHAnsi"/>
          <w:i/>
          <w:sz w:val="22"/>
          <w:szCs w:val="22"/>
          <w:lang w:val="en-US"/>
        </w:rPr>
        <w:t>Proba</w:t>
      </w:r>
      <w:proofErr w:type="spellEnd"/>
      <w:r w:rsidRPr="00E911B3">
        <w:rPr>
          <w:rFonts w:asciiTheme="minorHAnsi" w:hAnsiTheme="minorHAnsi"/>
          <w:i/>
          <w:sz w:val="22"/>
          <w:szCs w:val="22"/>
          <w:lang w:val="en-US"/>
        </w:rPr>
        <w:t xml:space="preserve"> the Prophet. The Christian Virgilian Cento of </w:t>
      </w:r>
      <w:proofErr w:type="spellStart"/>
      <w:r w:rsidRPr="00E911B3">
        <w:rPr>
          <w:rFonts w:asciiTheme="minorHAnsi" w:hAnsiTheme="minorHAnsi"/>
          <w:i/>
          <w:sz w:val="22"/>
          <w:szCs w:val="22"/>
          <w:lang w:val="en-US"/>
        </w:rPr>
        <w:t>Faltonia</w:t>
      </w:r>
      <w:proofErr w:type="spellEnd"/>
      <w:r w:rsidRPr="00E911B3">
        <w:rPr>
          <w:rFonts w:asciiTheme="minorHAnsi" w:hAnsiTheme="minorHAnsi"/>
          <w:i/>
          <w:sz w:val="22"/>
          <w:szCs w:val="22"/>
          <w:lang w:val="en-US"/>
        </w:rPr>
        <w:t xml:space="preserve"> </w:t>
      </w:r>
      <w:proofErr w:type="spellStart"/>
      <w:r w:rsidRPr="00E911B3">
        <w:rPr>
          <w:rFonts w:asciiTheme="minorHAnsi" w:hAnsiTheme="minorHAnsi"/>
          <w:i/>
          <w:sz w:val="22"/>
          <w:szCs w:val="22"/>
          <w:lang w:val="en-US"/>
        </w:rPr>
        <w:t>Betitia</w:t>
      </w:r>
      <w:proofErr w:type="spellEnd"/>
      <w:r w:rsidRPr="00E911B3">
        <w:rPr>
          <w:rFonts w:asciiTheme="minorHAnsi" w:hAnsiTheme="minorHAnsi"/>
          <w:i/>
          <w:sz w:val="22"/>
          <w:szCs w:val="22"/>
          <w:lang w:val="en-US"/>
        </w:rPr>
        <w:t xml:space="preserve"> </w:t>
      </w:r>
      <w:proofErr w:type="spellStart"/>
      <w:r w:rsidRPr="00E911B3">
        <w:rPr>
          <w:rFonts w:asciiTheme="minorHAnsi" w:hAnsiTheme="minorHAnsi"/>
          <w:i/>
          <w:sz w:val="22"/>
          <w:szCs w:val="22"/>
          <w:lang w:val="en-US"/>
        </w:rPr>
        <w:t>Proba</w:t>
      </w:r>
      <w:proofErr w:type="spellEnd"/>
      <w:r>
        <w:rPr>
          <w:rFonts w:asciiTheme="minorHAnsi" w:hAnsiTheme="minorHAnsi"/>
          <w:sz w:val="22"/>
          <w:szCs w:val="22"/>
          <w:lang w:val="en-US"/>
        </w:rPr>
        <w:t>. Leiden-Boston.</w:t>
      </w:r>
    </w:p>
    <w:p w14:paraId="4195AA84" w14:textId="3AD787A2" w:rsidR="007C4B25" w:rsidRDefault="007C4B25" w:rsidP="002623D1">
      <w:pPr>
        <w:pStyle w:val="Bibliografieindent"/>
        <w:spacing w:before="240"/>
        <w:rPr>
          <w:rFonts w:asciiTheme="minorHAnsi" w:hAnsiTheme="minorHAnsi"/>
          <w:sz w:val="22"/>
          <w:szCs w:val="22"/>
          <w:lang w:val="en-US"/>
        </w:rPr>
      </w:pPr>
      <w:proofErr w:type="spellStart"/>
      <w:r>
        <w:rPr>
          <w:rFonts w:asciiTheme="minorHAnsi" w:hAnsiTheme="minorHAnsi"/>
          <w:sz w:val="22"/>
          <w:szCs w:val="22"/>
          <w:lang w:val="en-US"/>
        </w:rPr>
        <w:t>Cyrillus</w:t>
      </w:r>
      <w:proofErr w:type="spellEnd"/>
      <w:r w:rsidR="003C357B">
        <w:rPr>
          <w:rFonts w:asciiTheme="minorHAnsi" w:hAnsiTheme="minorHAnsi"/>
          <w:sz w:val="22"/>
          <w:szCs w:val="22"/>
          <w:lang w:val="en-US"/>
        </w:rPr>
        <w:t>,</w:t>
      </w:r>
      <w:r>
        <w:rPr>
          <w:rFonts w:asciiTheme="minorHAnsi" w:hAnsiTheme="minorHAnsi"/>
          <w:sz w:val="22"/>
          <w:szCs w:val="22"/>
          <w:lang w:val="en-US"/>
        </w:rPr>
        <w:t xml:space="preserve"> S. 1832, </w:t>
      </w:r>
      <w:r>
        <w:rPr>
          <w:rFonts w:asciiTheme="minorHAnsi" w:hAnsiTheme="minorHAnsi"/>
          <w:i/>
          <w:sz w:val="22"/>
          <w:szCs w:val="22"/>
          <w:lang w:val="en-US"/>
        </w:rPr>
        <w:t xml:space="preserve">Codices </w:t>
      </w:r>
      <w:proofErr w:type="spellStart"/>
      <w:r>
        <w:rPr>
          <w:rFonts w:asciiTheme="minorHAnsi" w:hAnsiTheme="minorHAnsi"/>
          <w:i/>
          <w:sz w:val="22"/>
          <w:szCs w:val="22"/>
          <w:lang w:val="en-US"/>
        </w:rPr>
        <w:t>graeci</w:t>
      </w:r>
      <w:proofErr w:type="spellEnd"/>
      <w:r>
        <w:rPr>
          <w:rFonts w:asciiTheme="minorHAnsi" w:hAnsiTheme="minorHAnsi"/>
          <w:i/>
          <w:sz w:val="22"/>
          <w:szCs w:val="22"/>
          <w:lang w:val="en-US"/>
        </w:rPr>
        <w:t xml:space="preserve"> </w:t>
      </w:r>
      <w:proofErr w:type="spellStart"/>
      <w:r>
        <w:rPr>
          <w:rFonts w:asciiTheme="minorHAnsi" w:hAnsiTheme="minorHAnsi"/>
          <w:i/>
          <w:sz w:val="22"/>
          <w:szCs w:val="22"/>
          <w:lang w:val="en-US"/>
        </w:rPr>
        <w:t>mss.</w:t>
      </w:r>
      <w:proofErr w:type="spellEnd"/>
      <w:r>
        <w:rPr>
          <w:rFonts w:asciiTheme="minorHAnsi" w:hAnsiTheme="minorHAnsi"/>
          <w:i/>
          <w:sz w:val="22"/>
          <w:szCs w:val="22"/>
          <w:lang w:val="en-US"/>
        </w:rPr>
        <w:t xml:space="preserve"> </w:t>
      </w:r>
      <w:proofErr w:type="spellStart"/>
      <w:r>
        <w:rPr>
          <w:rFonts w:asciiTheme="minorHAnsi" w:hAnsiTheme="minorHAnsi"/>
          <w:i/>
          <w:sz w:val="22"/>
          <w:szCs w:val="22"/>
          <w:lang w:val="en-US"/>
        </w:rPr>
        <w:t>Regiae</w:t>
      </w:r>
      <w:proofErr w:type="spellEnd"/>
      <w:r>
        <w:rPr>
          <w:rFonts w:asciiTheme="minorHAnsi" w:hAnsiTheme="minorHAnsi"/>
          <w:i/>
          <w:sz w:val="22"/>
          <w:szCs w:val="22"/>
          <w:lang w:val="en-US"/>
        </w:rPr>
        <w:t xml:space="preserve"> </w:t>
      </w:r>
      <w:proofErr w:type="spellStart"/>
      <w:r>
        <w:rPr>
          <w:rFonts w:asciiTheme="minorHAnsi" w:hAnsiTheme="minorHAnsi"/>
          <w:i/>
          <w:sz w:val="22"/>
          <w:szCs w:val="22"/>
          <w:lang w:val="en-US"/>
        </w:rPr>
        <w:t>bibliothecae</w:t>
      </w:r>
      <w:proofErr w:type="spellEnd"/>
      <w:r>
        <w:rPr>
          <w:rFonts w:asciiTheme="minorHAnsi" w:hAnsiTheme="minorHAnsi"/>
          <w:i/>
          <w:sz w:val="22"/>
          <w:szCs w:val="22"/>
          <w:lang w:val="en-US"/>
        </w:rPr>
        <w:t xml:space="preserve"> </w:t>
      </w:r>
      <w:proofErr w:type="spellStart"/>
      <w:r>
        <w:rPr>
          <w:rFonts w:asciiTheme="minorHAnsi" w:hAnsiTheme="minorHAnsi"/>
          <w:i/>
          <w:sz w:val="22"/>
          <w:szCs w:val="22"/>
          <w:lang w:val="en-US"/>
        </w:rPr>
        <w:t>Borbonicae</w:t>
      </w:r>
      <w:proofErr w:type="spellEnd"/>
      <w:r>
        <w:rPr>
          <w:rFonts w:asciiTheme="minorHAnsi" w:hAnsiTheme="minorHAnsi"/>
          <w:i/>
          <w:sz w:val="22"/>
          <w:szCs w:val="22"/>
          <w:lang w:val="en-US"/>
        </w:rPr>
        <w:t xml:space="preserve"> </w:t>
      </w:r>
      <w:proofErr w:type="spellStart"/>
      <w:r>
        <w:rPr>
          <w:rFonts w:asciiTheme="minorHAnsi" w:hAnsiTheme="minorHAnsi"/>
          <w:i/>
          <w:sz w:val="22"/>
          <w:szCs w:val="22"/>
          <w:lang w:val="en-US"/>
        </w:rPr>
        <w:t>descripti</w:t>
      </w:r>
      <w:proofErr w:type="spellEnd"/>
      <w:r>
        <w:rPr>
          <w:rFonts w:asciiTheme="minorHAnsi" w:hAnsiTheme="minorHAnsi"/>
          <w:i/>
          <w:sz w:val="22"/>
          <w:szCs w:val="22"/>
          <w:lang w:val="en-US"/>
        </w:rPr>
        <w:t xml:space="preserve"> </w:t>
      </w:r>
      <w:proofErr w:type="spellStart"/>
      <w:r>
        <w:rPr>
          <w:rFonts w:asciiTheme="minorHAnsi" w:hAnsiTheme="minorHAnsi"/>
          <w:i/>
          <w:sz w:val="22"/>
          <w:szCs w:val="22"/>
          <w:lang w:val="en-US"/>
        </w:rPr>
        <w:t>atque</w:t>
      </w:r>
      <w:proofErr w:type="spellEnd"/>
      <w:r>
        <w:rPr>
          <w:rFonts w:asciiTheme="minorHAnsi" w:hAnsiTheme="minorHAnsi"/>
          <w:i/>
          <w:sz w:val="22"/>
          <w:szCs w:val="22"/>
          <w:lang w:val="en-US"/>
        </w:rPr>
        <w:t xml:space="preserve"> </w:t>
      </w:r>
      <w:proofErr w:type="spellStart"/>
      <w:r>
        <w:rPr>
          <w:rFonts w:asciiTheme="minorHAnsi" w:hAnsiTheme="minorHAnsi"/>
          <w:i/>
          <w:sz w:val="22"/>
          <w:szCs w:val="22"/>
          <w:lang w:val="en-US"/>
        </w:rPr>
        <w:t>illustrati</w:t>
      </w:r>
      <w:proofErr w:type="spellEnd"/>
      <w:r>
        <w:rPr>
          <w:rFonts w:asciiTheme="minorHAnsi" w:hAnsiTheme="minorHAnsi"/>
          <w:i/>
          <w:sz w:val="22"/>
          <w:szCs w:val="22"/>
          <w:lang w:val="en-US"/>
        </w:rPr>
        <w:t xml:space="preserve"> a Salvatore </w:t>
      </w:r>
      <w:proofErr w:type="spellStart"/>
      <w:r>
        <w:rPr>
          <w:rFonts w:asciiTheme="minorHAnsi" w:hAnsiTheme="minorHAnsi"/>
          <w:i/>
          <w:sz w:val="22"/>
          <w:szCs w:val="22"/>
          <w:lang w:val="en-US"/>
        </w:rPr>
        <w:t>Cyrillo</w:t>
      </w:r>
      <w:proofErr w:type="spellEnd"/>
      <w:r>
        <w:rPr>
          <w:rFonts w:asciiTheme="minorHAnsi" w:hAnsiTheme="minorHAnsi"/>
          <w:sz w:val="22"/>
          <w:szCs w:val="22"/>
          <w:lang w:val="en-US"/>
        </w:rPr>
        <w:t xml:space="preserve">, </w:t>
      </w:r>
      <w:r w:rsidRPr="007C4B25">
        <w:rPr>
          <w:rFonts w:asciiTheme="minorHAnsi" w:hAnsiTheme="minorHAnsi"/>
          <w:i/>
          <w:sz w:val="22"/>
          <w:szCs w:val="22"/>
          <w:lang w:val="en-US"/>
        </w:rPr>
        <w:t>t. I</w:t>
      </w:r>
      <w:r>
        <w:rPr>
          <w:rFonts w:asciiTheme="minorHAnsi" w:hAnsiTheme="minorHAnsi"/>
          <w:i/>
          <w:sz w:val="22"/>
          <w:szCs w:val="22"/>
          <w:lang w:val="en-US"/>
        </w:rPr>
        <w:t xml:space="preserve">I, </w:t>
      </w:r>
      <w:r>
        <w:rPr>
          <w:rFonts w:asciiTheme="minorHAnsi" w:hAnsiTheme="minorHAnsi"/>
          <w:sz w:val="22"/>
          <w:szCs w:val="22"/>
          <w:lang w:val="en-US"/>
        </w:rPr>
        <w:t>Neapoli.</w:t>
      </w:r>
    </w:p>
    <w:p w14:paraId="12060BCB" w14:textId="7E42B0F3" w:rsidR="00E777F0" w:rsidRPr="00CE2349" w:rsidRDefault="00CC14E4" w:rsidP="002623D1">
      <w:pPr>
        <w:pStyle w:val="Bibliografieindent"/>
        <w:spacing w:before="240"/>
        <w:rPr>
          <w:rFonts w:asciiTheme="minorHAnsi" w:hAnsiTheme="minorHAnsi"/>
          <w:sz w:val="22"/>
          <w:szCs w:val="22"/>
          <w:lang w:val="nl-BE"/>
        </w:rPr>
      </w:pPr>
      <w:r w:rsidRPr="00110C68">
        <w:rPr>
          <w:rFonts w:asciiTheme="minorHAnsi" w:hAnsiTheme="minorHAnsi"/>
          <w:sz w:val="22"/>
          <w:szCs w:val="22"/>
          <w:lang w:val="en-US"/>
        </w:rPr>
        <w:t>Diels, H. &amp;</w:t>
      </w:r>
      <w:r w:rsidR="00E777F0" w:rsidRPr="00110C68">
        <w:rPr>
          <w:rFonts w:asciiTheme="minorHAnsi" w:hAnsiTheme="minorHAnsi"/>
          <w:sz w:val="22"/>
          <w:szCs w:val="22"/>
          <w:lang w:val="en-US"/>
        </w:rPr>
        <w:t xml:space="preserve"> </w:t>
      </w:r>
      <w:proofErr w:type="spellStart"/>
      <w:r w:rsidR="00E777F0" w:rsidRPr="00110C68">
        <w:rPr>
          <w:rFonts w:asciiTheme="minorHAnsi" w:hAnsiTheme="minorHAnsi"/>
          <w:sz w:val="22"/>
          <w:szCs w:val="22"/>
          <w:lang w:val="en-US"/>
        </w:rPr>
        <w:t>Kranz</w:t>
      </w:r>
      <w:proofErr w:type="spellEnd"/>
      <w:r w:rsidR="00E777F0" w:rsidRPr="00110C68">
        <w:rPr>
          <w:rFonts w:asciiTheme="minorHAnsi" w:hAnsiTheme="minorHAnsi"/>
          <w:sz w:val="22"/>
          <w:szCs w:val="22"/>
          <w:lang w:val="en-US"/>
        </w:rPr>
        <w:t xml:space="preserve">, W. 1935, </w:t>
      </w:r>
      <w:r w:rsidR="00E777F0" w:rsidRPr="00110C68">
        <w:rPr>
          <w:rFonts w:asciiTheme="minorHAnsi" w:hAnsiTheme="minorHAnsi"/>
          <w:i/>
          <w:sz w:val="22"/>
          <w:szCs w:val="22"/>
          <w:lang w:val="en-US"/>
        </w:rPr>
        <w:t xml:space="preserve">Die </w:t>
      </w:r>
      <w:proofErr w:type="spellStart"/>
      <w:r w:rsidR="00E777F0" w:rsidRPr="00110C68">
        <w:rPr>
          <w:rFonts w:asciiTheme="minorHAnsi" w:hAnsiTheme="minorHAnsi"/>
          <w:i/>
          <w:sz w:val="22"/>
          <w:szCs w:val="22"/>
          <w:lang w:val="en-US"/>
        </w:rPr>
        <w:t>Fragmente</w:t>
      </w:r>
      <w:proofErr w:type="spellEnd"/>
      <w:r w:rsidR="00E777F0" w:rsidRPr="00110C68">
        <w:rPr>
          <w:rFonts w:asciiTheme="minorHAnsi" w:hAnsiTheme="minorHAnsi"/>
          <w:i/>
          <w:sz w:val="22"/>
          <w:szCs w:val="22"/>
          <w:lang w:val="en-US"/>
        </w:rPr>
        <w:t xml:space="preserve"> der </w:t>
      </w:r>
      <w:proofErr w:type="spellStart"/>
      <w:r w:rsidR="00E777F0" w:rsidRPr="00110C68">
        <w:rPr>
          <w:rFonts w:asciiTheme="minorHAnsi" w:hAnsiTheme="minorHAnsi"/>
          <w:i/>
          <w:sz w:val="22"/>
          <w:szCs w:val="22"/>
          <w:lang w:val="en-US"/>
        </w:rPr>
        <w:t>Vorsokratiker</w:t>
      </w:r>
      <w:proofErr w:type="spellEnd"/>
      <w:r w:rsidR="00E777F0" w:rsidRPr="00110C68">
        <w:rPr>
          <w:rFonts w:asciiTheme="minorHAnsi" w:hAnsiTheme="minorHAnsi"/>
          <w:i/>
          <w:sz w:val="22"/>
          <w:szCs w:val="22"/>
          <w:lang w:val="en-US"/>
        </w:rPr>
        <w:t xml:space="preserve">. </w:t>
      </w:r>
      <w:proofErr w:type="spellStart"/>
      <w:r w:rsidR="00E777F0">
        <w:rPr>
          <w:rFonts w:asciiTheme="minorHAnsi" w:hAnsiTheme="minorHAnsi"/>
          <w:i/>
          <w:sz w:val="22"/>
          <w:szCs w:val="22"/>
          <w:lang w:val="nl-BE"/>
        </w:rPr>
        <w:t>Griechisch</w:t>
      </w:r>
      <w:proofErr w:type="spellEnd"/>
      <w:r w:rsidR="00E777F0">
        <w:rPr>
          <w:rFonts w:asciiTheme="minorHAnsi" w:hAnsiTheme="minorHAnsi"/>
          <w:i/>
          <w:sz w:val="22"/>
          <w:szCs w:val="22"/>
          <w:lang w:val="nl-BE"/>
        </w:rPr>
        <w:t xml:space="preserve"> </w:t>
      </w:r>
      <w:proofErr w:type="spellStart"/>
      <w:r w:rsidR="00E777F0">
        <w:rPr>
          <w:rFonts w:asciiTheme="minorHAnsi" w:hAnsiTheme="minorHAnsi"/>
          <w:i/>
          <w:sz w:val="22"/>
          <w:szCs w:val="22"/>
          <w:lang w:val="nl-BE"/>
        </w:rPr>
        <w:t>und</w:t>
      </w:r>
      <w:proofErr w:type="spellEnd"/>
      <w:r w:rsidR="00E777F0">
        <w:rPr>
          <w:rFonts w:asciiTheme="minorHAnsi" w:hAnsiTheme="minorHAnsi"/>
          <w:i/>
          <w:sz w:val="22"/>
          <w:szCs w:val="22"/>
          <w:lang w:val="nl-BE"/>
        </w:rPr>
        <w:t xml:space="preserve"> </w:t>
      </w:r>
      <w:proofErr w:type="spellStart"/>
      <w:r w:rsidR="00E777F0">
        <w:rPr>
          <w:rFonts w:asciiTheme="minorHAnsi" w:hAnsiTheme="minorHAnsi"/>
          <w:i/>
          <w:sz w:val="22"/>
          <w:szCs w:val="22"/>
          <w:lang w:val="nl-BE"/>
        </w:rPr>
        <w:t>Deutsch</w:t>
      </w:r>
      <w:proofErr w:type="spellEnd"/>
      <w:r w:rsidR="00E777F0">
        <w:rPr>
          <w:rFonts w:asciiTheme="minorHAnsi" w:hAnsiTheme="minorHAnsi"/>
          <w:i/>
          <w:sz w:val="22"/>
          <w:szCs w:val="22"/>
          <w:lang w:val="nl-BE"/>
        </w:rPr>
        <w:t xml:space="preserve">. </w:t>
      </w:r>
      <w:proofErr w:type="spellStart"/>
      <w:r w:rsidR="00E777F0" w:rsidRPr="00CE2349">
        <w:rPr>
          <w:rFonts w:asciiTheme="minorHAnsi" w:hAnsiTheme="minorHAnsi"/>
          <w:i/>
          <w:sz w:val="22"/>
          <w:szCs w:val="22"/>
          <w:lang w:val="nl-BE"/>
        </w:rPr>
        <w:t>Zweiter</w:t>
      </w:r>
      <w:proofErr w:type="spellEnd"/>
      <w:r w:rsidR="00E777F0" w:rsidRPr="00CE2349">
        <w:rPr>
          <w:rFonts w:asciiTheme="minorHAnsi" w:hAnsiTheme="minorHAnsi"/>
          <w:i/>
          <w:sz w:val="22"/>
          <w:szCs w:val="22"/>
          <w:lang w:val="nl-BE"/>
        </w:rPr>
        <w:t xml:space="preserve"> Band</w:t>
      </w:r>
      <w:r w:rsidR="00E777F0" w:rsidRPr="00CE2349">
        <w:rPr>
          <w:rFonts w:asciiTheme="minorHAnsi" w:hAnsiTheme="minorHAnsi"/>
          <w:sz w:val="22"/>
          <w:szCs w:val="22"/>
          <w:lang w:val="nl-BE"/>
        </w:rPr>
        <w:t xml:space="preserve">, Berlin. </w:t>
      </w:r>
    </w:p>
    <w:p w14:paraId="2ED29AD9" w14:textId="4C89A22B" w:rsidR="002623D1" w:rsidRPr="00110C68" w:rsidRDefault="002623D1" w:rsidP="002623D1">
      <w:pPr>
        <w:pStyle w:val="Bibliografieindent"/>
        <w:rPr>
          <w:rFonts w:asciiTheme="minorHAnsi" w:hAnsiTheme="minorHAnsi"/>
          <w:sz w:val="22"/>
          <w:szCs w:val="22"/>
          <w:lang w:val="fr-FR"/>
        </w:rPr>
      </w:pPr>
      <w:proofErr w:type="spellStart"/>
      <w:r w:rsidRPr="00110C68">
        <w:rPr>
          <w:rFonts w:asciiTheme="minorHAnsi" w:hAnsiTheme="minorHAnsi"/>
          <w:sz w:val="22"/>
          <w:szCs w:val="22"/>
          <w:lang w:val="fr-FR"/>
        </w:rPr>
        <w:t>Garitte</w:t>
      </w:r>
      <w:proofErr w:type="spellEnd"/>
      <w:r w:rsidR="00E777F0" w:rsidRPr="00110C68">
        <w:rPr>
          <w:rFonts w:asciiTheme="minorHAnsi" w:hAnsiTheme="minorHAnsi"/>
          <w:sz w:val="22"/>
          <w:szCs w:val="22"/>
          <w:lang w:val="fr-FR"/>
        </w:rPr>
        <w:t>,</w:t>
      </w:r>
      <w:r w:rsidRPr="00110C68">
        <w:rPr>
          <w:rFonts w:asciiTheme="minorHAnsi" w:hAnsiTheme="minorHAnsi"/>
          <w:sz w:val="22"/>
          <w:szCs w:val="22"/>
          <w:lang w:val="fr-FR"/>
        </w:rPr>
        <w:t xml:space="preserve"> G. 1962, ‘Sur une formule des colophons de manuscrits grecs’, in: </w:t>
      </w:r>
      <w:proofErr w:type="spellStart"/>
      <w:r w:rsidRPr="00110C68">
        <w:rPr>
          <w:rFonts w:asciiTheme="minorHAnsi" w:hAnsiTheme="minorHAnsi"/>
          <w:i/>
          <w:sz w:val="22"/>
          <w:szCs w:val="22"/>
          <w:lang w:val="fr-FR"/>
        </w:rPr>
        <w:t>Collectanea</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vaticana</w:t>
      </w:r>
      <w:proofErr w:type="spellEnd"/>
      <w:r w:rsidRPr="00110C68">
        <w:rPr>
          <w:rFonts w:asciiTheme="minorHAnsi" w:hAnsiTheme="minorHAnsi"/>
          <w:i/>
          <w:sz w:val="22"/>
          <w:szCs w:val="22"/>
          <w:lang w:val="fr-FR"/>
        </w:rPr>
        <w:t xml:space="preserve"> in </w:t>
      </w:r>
      <w:proofErr w:type="spellStart"/>
      <w:r w:rsidRPr="00110C68">
        <w:rPr>
          <w:rFonts w:asciiTheme="minorHAnsi" w:hAnsiTheme="minorHAnsi"/>
          <w:i/>
          <w:sz w:val="22"/>
          <w:szCs w:val="22"/>
          <w:lang w:val="fr-FR"/>
        </w:rPr>
        <w:t>honorem</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Anselmi</w:t>
      </w:r>
      <w:proofErr w:type="spellEnd"/>
      <w:r w:rsidRPr="00110C68">
        <w:rPr>
          <w:rFonts w:asciiTheme="minorHAnsi" w:hAnsiTheme="minorHAnsi"/>
          <w:i/>
          <w:sz w:val="22"/>
          <w:szCs w:val="22"/>
          <w:lang w:val="fr-FR"/>
        </w:rPr>
        <w:t xml:space="preserve"> M. </w:t>
      </w:r>
      <w:proofErr w:type="spellStart"/>
      <w:r w:rsidRPr="00110C68">
        <w:rPr>
          <w:rFonts w:asciiTheme="minorHAnsi" w:hAnsiTheme="minorHAnsi"/>
          <w:i/>
          <w:sz w:val="22"/>
          <w:szCs w:val="22"/>
          <w:lang w:val="fr-FR"/>
        </w:rPr>
        <w:t>Card</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Albareda</w:t>
      </w:r>
      <w:proofErr w:type="spellEnd"/>
      <w:r w:rsidRPr="00110C68">
        <w:rPr>
          <w:rFonts w:asciiTheme="minorHAnsi" w:hAnsiTheme="minorHAnsi"/>
          <w:i/>
          <w:sz w:val="22"/>
          <w:szCs w:val="22"/>
          <w:lang w:val="fr-FR"/>
        </w:rPr>
        <w:t xml:space="preserve"> a </w:t>
      </w:r>
      <w:proofErr w:type="spellStart"/>
      <w:r w:rsidRPr="00110C68">
        <w:rPr>
          <w:rFonts w:asciiTheme="minorHAnsi" w:hAnsiTheme="minorHAnsi"/>
          <w:i/>
          <w:sz w:val="22"/>
          <w:szCs w:val="22"/>
          <w:lang w:val="fr-FR"/>
        </w:rPr>
        <w:t>Bibliotheca</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Apostolica</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edita</w:t>
      </w:r>
      <w:proofErr w:type="spellEnd"/>
      <w:r w:rsidRPr="00110C68">
        <w:rPr>
          <w:rFonts w:asciiTheme="minorHAnsi" w:hAnsiTheme="minorHAnsi"/>
          <w:sz w:val="22"/>
          <w:szCs w:val="22"/>
          <w:lang w:val="fr-FR"/>
        </w:rPr>
        <w:t>, Vatican: 359-390.</w:t>
      </w:r>
    </w:p>
    <w:p w14:paraId="3EC4F9F0" w14:textId="0718C2D2" w:rsidR="00982DC1" w:rsidRPr="00110C68" w:rsidRDefault="00982DC1" w:rsidP="002623D1">
      <w:pPr>
        <w:pStyle w:val="Bibliografieindent"/>
        <w:rPr>
          <w:rFonts w:asciiTheme="minorHAnsi" w:hAnsiTheme="minorHAnsi"/>
          <w:sz w:val="22"/>
          <w:szCs w:val="22"/>
          <w:lang w:val="fr-FR"/>
        </w:rPr>
      </w:pPr>
      <w:r w:rsidRPr="00110C68">
        <w:rPr>
          <w:rFonts w:asciiTheme="minorHAnsi" w:hAnsiTheme="minorHAnsi"/>
          <w:sz w:val="22"/>
          <w:szCs w:val="22"/>
          <w:lang w:val="fr-FR"/>
        </w:rPr>
        <w:t xml:space="preserve">Gerlach, J. 2008, </w:t>
      </w:r>
      <w:proofErr w:type="spellStart"/>
      <w:r w:rsidRPr="00110C68">
        <w:rPr>
          <w:rFonts w:asciiTheme="minorHAnsi" w:hAnsiTheme="minorHAnsi"/>
          <w:i/>
          <w:sz w:val="22"/>
          <w:szCs w:val="22"/>
          <w:lang w:val="fr-FR"/>
        </w:rPr>
        <w:t>Gnomica</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Democritea</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Studien</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zur</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gnomologischen</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Überlieferung</w:t>
      </w:r>
      <w:proofErr w:type="spellEnd"/>
      <w:r w:rsidRPr="00110C68">
        <w:rPr>
          <w:rFonts w:asciiTheme="minorHAnsi" w:hAnsiTheme="minorHAnsi"/>
          <w:i/>
          <w:sz w:val="22"/>
          <w:szCs w:val="22"/>
          <w:lang w:val="fr-FR"/>
        </w:rPr>
        <w:t xml:space="preserve"> der </w:t>
      </w:r>
      <w:proofErr w:type="spellStart"/>
      <w:r w:rsidRPr="00110C68">
        <w:rPr>
          <w:rFonts w:asciiTheme="minorHAnsi" w:hAnsiTheme="minorHAnsi"/>
          <w:i/>
          <w:sz w:val="22"/>
          <w:szCs w:val="22"/>
          <w:lang w:val="fr-FR"/>
        </w:rPr>
        <w:t>Ethik</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Demokrits</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und</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zum</w:t>
      </w:r>
      <w:proofErr w:type="spellEnd"/>
      <w:r w:rsidRPr="00110C68">
        <w:rPr>
          <w:rFonts w:asciiTheme="minorHAnsi" w:hAnsiTheme="minorHAnsi"/>
          <w:i/>
          <w:sz w:val="22"/>
          <w:szCs w:val="22"/>
          <w:lang w:val="fr-FR"/>
        </w:rPr>
        <w:t xml:space="preserve"> Corpus </w:t>
      </w:r>
      <w:proofErr w:type="spellStart"/>
      <w:r w:rsidRPr="00110C68">
        <w:rPr>
          <w:rFonts w:asciiTheme="minorHAnsi" w:hAnsiTheme="minorHAnsi"/>
          <w:i/>
          <w:sz w:val="22"/>
          <w:szCs w:val="22"/>
          <w:lang w:val="fr-FR"/>
        </w:rPr>
        <w:t>Parisinum</w:t>
      </w:r>
      <w:proofErr w:type="spellEnd"/>
      <w:r w:rsidRPr="00110C68">
        <w:rPr>
          <w:rFonts w:asciiTheme="minorHAnsi" w:hAnsiTheme="minorHAnsi"/>
          <w:i/>
          <w:sz w:val="22"/>
          <w:szCs w:val="22"/>
          <w:lang w:val="fr-FR"/>
        </w:rPr>
        <w:t xml:space="preserve"> mit </w:t>
      </w:r>
      <w:proofErr w:type="spellStart"/>
      <w:r w:rsidRPr="00110C68">
        <w:rPr>
          <w:rFonts w:asciiTheme="minorHAnsi" w:hAnsiTheme="minorHAnsi"/>
          <w:i/>
          <w:sz w:val="22"/>
          <w:szCs w:val="22"/>
          <w:lang w:val="fr-FR"/>
        </w:rPr>
        <w:t>einer</w:t>
      </w:r>
      <w:proofErr w:type="spellEnd"/>
      <w:r w:rsidRPr="00110C68">
        <w:rPr>
          <w:rFonts w:asciiTheme="minorHAnsi" w:hAnsiTheme="minorHAnsi"/>
          <w:i/>
          <w:sz w:val="22"/>
          <w:szCs w:val="22"/>
          <w:lang w:val="fr-FR"/>
        </w:rPr>
        <w:t xml:space="preserve"> Edition der </w:t>
      </w:r>
      <w:proofErr w:type="spellStart"/>
      <w:r w:rsidRPr="00110C68">
        <w:rPr>
          <w:rFonts w:asciiTheme="minorHAnsi" w:hAnsiTheme="minorHAnsi"/>
          <w:i/>
          <w:sz w:val="22"/>
          <w:szCs w:val="22"/>
          <w:lang w:val="fr-FR"/>
        </w:rPr>
        <w:t>Democritea</w:t>
      </w:r>
      <w:proofErr w:type="spellEnd"/>
      <w:r w:rsidRPr="00110C68">
        <w:rPr>
          <w:rFonts w:asciiTheme="minorHAnsi" w:hAnsiTheme="minorHAnsi"/>
          <w:i/>
          <w:sz w:val="22"/>
          <w:szCs w:val="22"/>
          <w:lang w:val="fr-FR"/>
        </w:rPr>
        <w:t xml:space="preserve"> des Corpus </w:t>
      </w:r>
      <w:proofErr w:type="spellStart"/>
      <w:r w:rsidRPr="00110C68">
        <w:rPr>
          <w:rFonts w:asciiTheme="minorHAnsi" w:hAnsiTheme="minorHAnsi"/>
          <w:i/>
          <w:sz w:val="22"/>
          <w:szCs w:val="22"/>
          <w:lang w:val="fr-FR"/>
        </w:rPr>
        <w:t>Parisinum</w:t>
      </w:r>
      <w:proofErr w:type="spellEnd"/>
      <w:r w:rsidR="00495E6B" w:rsidRPr="00110C68">
        <w:rPr>
          <w:rFonts w:asciiTheme="minorHAnsi" w:hAnsiTheme="minorHAnsi"/>
          <w:sz w:val="22"/>
          <w:szCs w:val="22"/>
          <w:lang w:val="fr-FR"/>
        </w:rPr>
        <w:t>, Wiesbaden.</w:t>
      </w:r>
    </w:p>
    <w:p w14:paraId="57173C9E" w14:textId="41C7215B" w:rsidR="00D13333" w:rsidRPr="000930FF" w:rsidRDefault="00D13333" w:rsidP="002623D1">
      <w:pPr>
        <w:pStyle w:val="Bibliografieindent"/>
        <w:rPr>
          <w:rFonts w:asciiTheme="minorHAnsi" w:hAnsiTheme="minorHAnsi"/>
          <w:sz w:val="22"/>
          <w:szCs w:val="22"/>
          <w:lang w:val="nl-BE"/>
        </w:rPr>
      </w:pPr>
      <w:r>
        <w:rPr>
          <w:rFonts w:asciiTheme="minorHAnsi" w:hAnsiTheme="minorHAnsi"/>
          <w:sz w:val="22"/>
          <w:szCs w:val="22"/>
          <w:lang w:val="en-GB"/>
        </w:rPr>
        <w:lastRenderedPageBreak/>
        <w:t xml:space="preserve">Hendrickson, G. L. 1962, </w:t>
      </w:r>
      <w:r w:rsidRPr="00D13333">
        <w:rPr>
          <w:rFonts w:asciiTheme="minorHAnsi" w:hAnsiTheme="minorHAnsi"/>
          <w:i/>
          <w:sz w:val="22"/>
          <w:szCs w:val="22"/>
          <w:lang w:val="en-GB"/>
        </w:rPr>
        <w:t>Brutus; Orator</w:t>
      </w:r>
      <w:r>
        <w:rPr>
          <w:rFonts w:asciiTheme="minorHAnsi" w:hAnsiTheme="minorHAnsi"/>
          <w:sz w:val="22"/>
          <w:szCs w:val="22"/>
          <w:lang w:val="en-GB"/>
        </w:rPr>
        <w:t xml:space="preserve">. </w:t>
      </w:r>
      <w:r w:rsidRPr="000930FF">
        <w:rPr>
          <w:rFonts w:asciiTheme="minorHAnsi" w:hAnsiTheme="minorHAnsi"/>
          <w:sz w:val="22"/>
          <w:szCs w:val="22"/>
          <w:lang w:val="nl-BE"/>
        </w:rPr>
        <w:t xml:space="preserve">Loeb, Londen. </w:t>
      </w:r>
    </w:p>
    <w:p w14:paraId="377BD7F6" w14:textId="5F8B5A54" w:rsidR="00C9341A" w:rsidRPr="00D13333" w:rsidRDefault="00C9341A" w:rsidP="002623D1">
      <w:pPr>
        <w:pStyle w:val="Bibliografieindent"/>
        <w:rPr>
          <w:rFonts w:asciiTheme="minorHAnsi" w:hAnsiTheme="minorHAnsi"/>
          <w:sz w:val="22"/>
          <w:szCs w:val="22"/>
          <w:lang w:val="nl-BE"/>
        </w:rPr>
      </w:pPr>
      <w:proofErr w:type="spellStart"/>
      <w:r w:rsidRPr="00D13333">
        <w:rPr>
          <w:rFonts w:asciiTheme="minorHAnsi" w:hAnsiTheme="minorHAnsi"/>
          <w:sz w:val="22"/>
          <w:szCs w:val="22"/>
          <w:lang w:val="nl-BE"/>
        </w:rPr>
        <w:t>Hörandner</w:t>
      </w:r>
      <w:proofErr w:type="spellEnd"/>
      <w:r w:rsidR="003C357B">
        <w:rPr>
          <w:rFonts w:asciiTheme="minorHAnsi" w:hAnsiTheme="minorHAnsi"/>
          <w:sz w:val="22"/>
          <w:szCs w:val="22"/>
          <w:lang w:val="nl-BE"/>
        </w:rPr>
        <w:t>,</w:t>
      </w:r>
      <w:r w:rsidRPr="00D13333">
        <w:rPr>
          <w:rFonts w:asciiTheme="minorHAnsi" w:hAnsiTheme="minorHAnsi"/>
          <w:sz w:val="22"/>
          <w:szCs w:val="22"/>
          <w:lang w:val="nl-BE"/>
        </w:rPr>
        <w:t xml:space="preserve"> W. 1981</w:t>
      </w:r>
      <w:r w:rsidR="00CC14E4">
        <w:rPr>
          <w:rFonts w:asciiTheme="minorHAnsi" w:hAnsiTheme="minorHAnsi"/>
          <w:sz w:val="22"/>
          <w:szCs w:val="22"/>
          <w:lang w:val="nl-BE"/>
        </w:rPr>
        <w:t>,</w:t>
      </w:r>
      <w:r w:rsidRPr="00D13333">
        <w:rPr>
          <w:rFonts w:asciiTheme="minorHAnsi" w:hAnsiTheme="minorHAnsi"/>
          <w:sz w:val="22"/>
          <w:szCs w:val="22"/>
          <w:lang w:val="nl-BE"/>
        </w:rPr>
        <w:t xml:space="preserve"> </w:t>
      </w:r>
      <w:r w:rsidRPr="00D13333">
        <w:rPr>
          <w:rFonts w:asciiTheme="minorHAnsi" w:hAnsiTheme="minorHAnsi"/>
          <w:i/>
          <w:sz w:val="22"/>
          <w:szCs w:val="22"/>
          <w:lang w:val="nl-BE"/>
        </w:rPr>
        <w:t xml:space="preserve">Der </w:t>
      </w:r>
      <w:proofErr w:type="spellStart"/>
      <w:r w:rsidRPr="00D13333">
        <w:rPr>
          <w:rFonts w:asciiTheme="minorHAnsi" w:hAnsiTheme="minorHAnsi"/>
          <w:i/>
          <w:sz w:val="22"/>
          <w:szCs w:val="22"/>
          <w:lang w:val="nl-BE"/>
        </w:rPr>
        <w:t>Prosarhythmus</w:t>
      </w:r>
      <w:proofErr w:type="spellEnd"/>
      <w:r w:rsidRPr="00D13333">
        <w:rPr>
          <w:rFonts w:asciiTheme="minorHAnsi" w:hAnsiTheme="minorHAnsi"/>
          <w:i/>
          <w:sz w:val="22"/>
          <w:szCs w:val="22"/>
          <w:lang w:val="nl-BE"/>
        </w:rPr>
        <w:t xml:space="preserve"> in der </w:t>
      </w:r>
      <w:proofErr w:type="spellStart"/>
      <w:r w:rsidRPr="00D13333">
        <w:rPr>
          <w:rFonts w:asciiTheme="minorHAnsi" w:hAnsiTheme="minorHAnsi"/>
          <w:i/>
          <w:sz w:val="22"/>
          <w:szCs w:val="22"/>
          <w:lang w:val="nl-BE"/>
        </w:rPr>
        <w:t>retorischen</w:t>
      </w:r>
      <w:proofErr w:type="spellEnd"/>
      <w:r w:rsidRPr="00D13333">
        <w:rPr>
          <w:rFonts w:asciiTheme="minorHAnsi" w:hAnsiTheme="minorHAnsi"/>
          <w:i/>
          <w:sz w:val="22"/>
          <w:szCs w:val="22"/>
          <w:lang w:val="nl-BE"/>
        </w:rPr>
        <w:t xml:space="preserve"> </w:t>
      </w:r>
      <w:proofErr w:type="spellStart"/>
      <w:r w:rsidRPr="00D13333">
        <w:rPr>
          <w:rFonts w:asciiTheme="minorHAnsi" w:hAnsiTheme="minorHAnsi"/>
          <w:i/>
          <w:sz w:val="22"/>
          <w:szCs w:val="22"/>
          <w:lang w:val="nl-BE"/>
        </w:rPr>
        <w:t>Literatur</w:t>
      </w:r>
      <w:proofErr w:type="spellEnd"/>
      <w:r w:rsidRPr="00D13333">
        <w:rPr>
          <w:rFonts w:asciiTheme="minorHAnsi" w:hAnsiTheme="minorHAnsi"/>
          <w:i/>
          <w:sz w:val="22"/>
          <w:szCs w:val="22"/>
          <w:lang w:val="nl-BE"/>
        </w:rPr>
        <w:t xml:space="preserve"> der </w:t>
      </w:r>
      <w:proofErr w:type="spellStart"/>
      <w:r w:rsidRPr="00D13333">
        <w:rPr>
          <w:rFonts w:asciiTheme="minorHAnsi" w:hAnsiTheme="minorHAnsi"/>
          <w:i/>
          <w:sz w:val="22"/>
          <w:szCs w:val="22"/>
          <w:lang w:val="nl-BE"/>
        </w:rPr>
        <w:t>Byzantiner</w:t>
      </w:r>
      <w:proofErr w:type="spellEnd"/>
      <w:r w:rsidRPr="00D13333">
        <w:rPr>
          <w:rFonts w:asciiTheme="minorHAnsi" w:hAnsiTheme="minorHAnsi"/>
          <w:sz w:val="22"/>
          <w:szCs w:val="22"/>
          <w:lang w:val="nl-BE"/>
        </w:rPr>
        <w:t xml:space="preserve">, Vienna. </w:t>
      </w:r>
    </w:p>
    <w:p w14:paraId="35ED8098" w14:textId="51A4E17D" w:rsidR="00C9341A" w:rsidRDefault="00C9341A" w:rsidP="002623D1">
      <w:pPr>
        <w:pStyle w:val="Bibliografieindent"/>
        <w:rPr>
          <w:rFonts w:asciiTheme="minorHAnsi" w:hAnsiTheme="minorHAnsi"/>
          <w:sz w:val="22"/>
          <w:szCs w:val="22"/>
          <w:lang w:val="nl-BE"/>
        </w:rPr>
      </w:pPr>
      <w:proofErr w:type="spellStart"/>
      <w:r w:rsidRPr="000930FF">
        <w:rPr>
          <w:rFonts w:asciiTheme="minorHAnsi" w:hAnsiTheme="minorHAnsi"/>
          <w:sz w:val="22"/>
          <w:szCs w:val="22"/>
          <w:lang w:val="nl-BE"/>
        </w:rPr>
        <w:t>Hörandner</w:t>
      </w:r>
      <w:proofErr w:type="spellEnd"/>
      <w:r w:rsidR="003C357B">
        <w:rPr>
          <w:rFonts w:asciiTheme="minorHAnsi" w:hAnsiTheme="minorHAnsi"/>
          <w:sz w:val="22"/>
          <w:szCs w:val="22"/>
          <w:lang w:val="nl-BE"/>
        </w:rPr>
        <w:t>,</w:t>
      </w:r>
      <w:r w:rsidRPr="000930FF">
        <w:rPr>
          <w:rFonts w:asciiTheme="minorHAnsi" w:hAnsiTheme="minorHAnsi"/>
          <w:sz w:val="22"/>
          <w:szCs w:val="22"/>
          <w:lang w:val="nl-BE"/>
        </w:rPr>
        <w:t xml:space="preserve"> W. 1995</w:t>
      </w:r>
      <w:r w:rsidR="00CC14E4">
        <w:rPr>
          <w:rFonts w:asciiTheme="minorHAnsi" w:hAnsiTheme="minorHAnsi"/>
          <w:sz w:val="22"/>
          <w:szCs w:val="22"/>
          <w:lang w:val="nl-BE"/>
        </w:rPr>
        <w:t>,</w:t>
      </w:r>
      <w:r w:rsidRPr="000930FF">
        <w:rPr>
          <w:rFonts w:asciiTheme="minorHAnsi" w:hAnsiTheme="minorHAnsi"/>
          <w:sz w:val="22"/>
          <w:szCs w:val="22"/>
          <w:lang w:val="nl-BE"/>
        </w:rPr>
        <w:t xml:space="preserve"> ‘</w:t>
      </w:r>
      <w:proofErr w:type="spellStart"/>
      <w:r w:rsidR="00CC14E4">
        <w:rPr>
          <w:rFonts w:asciiTheme="minorHAnsi" w:hAnsiTheme="minorHAnsi"/>
          <w:sz w:val="22"/>
          <w:szCs w:val="22"/>
          <w:lang w:val="nl-BE"/>
        </w:rPr>
        <w:t>Beobachtungen</w:t>
      </w:r>
      <w:proofErr w:type="spellEnd"/>
      <w:r w:rsidR="00CC14E4">
        <w:rPr>
          <w:rFonts w:asciiTheme="minorHAnsi" w:hAnsiTheme="minorHAnsi"/>
          <w:sz w:val="22"/>
          <w:szCs w:val="22"/>
          <w:lang w:val="nl-BE"/>
        </w:rPr>
        <w:t xml:space="preserve"> </w:t>
      </w:r>
      <w:proofErr w:type="spellStart"/>
      <w:r w:rsidR="00CC14E4">
        <w:rPr>
          <w:rFonts w:asciiTheme="minorHAnsi" w:hAnsiTheme="minorHAnsi"/>
          <w:sz w:val="22"/>
          <w:szCs w:val="22"/>
          <w:lang w:val="nl-BE"/>
        </w:rPr>
        <w:t>zur</w:t>
      </w:r>
      <w:proofErr w:type="spellEnd"/>
      <w:r w:rsidR="00CC14E4">
        <w:rPr>
          <w:rFonts w:asciiTheme="minorHAnsi" w:hAnsiTheme="minorHAnsi"/>
          <w:sz w:val="22"/>
          <w:szCs w:val="22"/>
          <w:lang w:val="nl-BE"/>
        </w:rPr>
        <w:t xml:space="preserve"> </w:t>
      </w:r>
      <w:proofErr w:type="spellStart"/>
      <w:r w:rsidR="00CC14E4">
        <w:rPr>
          <w:rFonts w:asciiTheme="minorHAnsi" w:hAnsiTheme="minorHAnsi"/>
          <w:sz w:val="22"/>
          <w:szCs w:val="22"/>
          <w:lang w:val="nl-BE"/>
        </w:rPr>
        <w:t>Lite</w:t>
      </w:r>
      <w:r w:rsidRPr="000930FF">
        <w:rPr>
          <w:rFonts w:asciiTheme="minorHAnsi" w:hAnsiTheme="minorHAnsi"/>
          <w:sz w:val="22"/>
          <w:szCs w:val="22"/>
          <w:lang w:val="nl-BE"/>
        </w:rPr>
        <w:t>rarästhetik</w:t>
      </w:r>
      <w:proofErr w:type="spellEnd"/>
      <w:r w:rsidRPr="000930FF">
        <w:rPr>
          <w:rFonts w:asciiTheme="minorHAnsi" w:hAnsiTheme="minorHAnsi"/>
          <w:sz w:val="22"/>
          <w:szCs w:val="22"/>
          <w:lang w:val="nl-BE"/>
        </w:rPr>
        <w:t xml:space="preserve"> der </w:t>
      </w:r>
      <w:proofErr w:type="spellStart"/>
      <w:r w:rsidRPr="000930FF">
        <w:rPr>
          <w:rFonts w:asciiTheme="minorHAnsi" w:hAnsiTheme="minorHAnsi"/>
          <w:sz w:val="22"/>
          <w:szCs w:val="22"/>
          <w:lang w:val="nl-BE"/>
        </w:rPr>
        <w:t>Byzantiner</w:t>
      </w:r>
      <w:proofErr w:type="spellEnd"/>
      <w:r w:rsidRPr="000930FF">
        <w:rPr>
          <w:rFonts w:asciiTheme="minorHAnsi" w:hAnsiTheme="minorHAnsi"/>
          <w:sz w:val="22"/>
          <w:szCs w:val="22"/>
          <w:lang w:val="nl-BE"/>
        </w:rPr>
        <w:t xml:space="preserve">. </w:t>
      </w:r>
      <w:proofErr w:type="spellStart"/>
      <w:r w:rsidRPr="00110C68">
        <w:rPr>
          <w:rFonts w:asciiTheme="minorHAnsi" w:hAnsiTheme="minorHAnsi"/>
          <w:sz w:val="22"/>
          <w:szCs w:val="22"/>
          <w:lang w:val="nl-BE"/>
        </w:rPr>
        <w:t>Einige</w:t>
      </w:r>
      <w:proofErr w:type="spellEnd"/>
      <w:r w:rsidRPr="00110C68">
        <w:rPr>
          <w:rFonts w:asciiTheme="minorHAnsi" w:hAnsiTheme="minorHAnsi"/>
          <w:sz w:val="22"/>
          <w:szCs w:val="22"/>
          <w:lang w:val="nl-BE"/>
        </w:rPr>
        <w:t xml:space="preserve"> </w:t>
      </w:r>
      <w:proofErr w:type="spellStart"/>
      <w:r w:rsidRPr="00110C68">
        <w:rPr>
          <w:rFonts w:asciiTheme="minorHAnsi" w:hAnsiTheme="minorHAnsi"/>
          <w:sz w:val="22"/>
          <w:szCs w:val="22"/>
          <w:lang w:val="nl-BE"/>
        </w:rPr>
        <w:t>byzantinische</w:t>
      </w:r>
      <w:proofErr w:type="spellEnd"/>
      <w:r w:rsidRPr="00110C68">
        <w:rPr>
          <w:rFonts w:asciiTheme="minorHAnsi" w:hAnsiTheme="minorHAnsi"/>
          <w:sz w:val="22"/>
          <w:szCs w:val="22"/>
          <w:lang w:val="nl-BE"/>
        </w:rPr>
        <w:t xml:space="preserve"> </w:t>
      </w:r>
      <w:proofErr w:type="spellStart"/>
      <w:r w:rsidRPr="00110C68">
        <w:rPr>
          <w:rFonts w:asciiTheme="minorHAnsi" w:hAnsiTheme="minorHAnsi"/>
          <w:sz w:val="22"/>
          <w:szCs w:val="22"/>
          <w:lang w:val="nl-BE"/>
        </w:rPr>
        <w:t>Zeugnisse</w:t>
      </w:r>
      <w:proofErr w:type="spellEnd"/>
      <w:r w:rsidRPr="00110C68">
        <w:rPr>
          <w:rFonts w:asciiTheme="minorHAnsi" w:hAnsiTheme="minorHAnsi"/>
          <w:sz w:val="22"/>
          <w:szCs w:val="22"/>
          <w:lang w:val="nl-BE"/>
        </w:rPr>
        <w:t xml:space="preserve"> </w:t>
      </w:r>
      <w:proofErr w:type="spellStart"/>
      <w:r w:rsidRPr="00110C68">
        <w:rPr>
          <w:rFonts w:asciiTheme="minorHAnsi" w:hAnsiTheme="minorHAnsi"/>
          <w:sz w:val="22"/>
          <w:szCs w:val="22"/>
          <w:lang w:val="nl-BE"/>
        </w:rPr>
        <w:t>zu</w:t>
      </w:r>
      <w:proofErr w:type="spellEnd"/>
      <w:r w:rsidRPr="00110C68">
        <w:rPr>
          <w:rFonts w:asciiTheme="minorHAnsi" w:hAnsiTheme="minorHAnsi"/>
          <w:sz w:val="22"/>
          <w:szCs w:val="22"/>
          <w:lang w:val="nl-BE"/>
        </w:rPr>
        <w:t xml:space="preserve"> </w:t>
      </w:r>
      <w:proofErr w:type="spellStart"/>
      <w:r w:rsidRPr="00110C68">
        <w:rPr>
          <w:rFonts w:asciiTheme="minorHAnsi" w:hAnsiTheme="minorHAnsi"/>
          <w:sz w:val="22"/>
          <w:szCs w:val="22"/>
          <w:lang w:val="nl-BE"/>
        </w:rPr>
        <w:t>Metrik</w:t>
      </w:r>
      <w:proofErr w:type="spellEnd"/>
      <w:r w:rsidRPr="00110C68">
        <w:rPr>
          <w:rFonts w:asciiTheme="minorHAnsi" w:hAnsiTheme="minorHAnsi"/>
          <w:sz w:val="22"/>
          <w:szCs w:val="22"/>
          <w:lang w:val="nl-BE"/>
        </w:rPr>
        <w:t xml:space="preserve"> </w:t>
      </w:r>
      <w:proofErr w:type="spellStart"/>
      <w:r w:rsidRPr="00110C68">
        <w:rPr>
          <w:rFonts w:asciiTheme="minorHAnsi" w:hAnsiTheme="minorHAnsi"/>
          <w:sz w:val="22"/>
          <w:szCs w:val="22"/>
          <w:lang w:val="nl-BE"/>
        </w:rPr>
        <w:t>und</w:t>
      </w:r>
      <w:proofErr w:type="spellEnd"/>
      <w:r w:rsidRPr="00110C68">
        <w:rPr>
          <w:rFonts w:asciiTheme="minorHAnsi" w:hAnsiTheme="minorHAnsi"/>
          <w:sz w:val="22"/>
          <w:szCs w:val="22"/>
          <w:lang w:val="nl-BE"/>
        </w:rPr>
        <w:t xml:space="preserve"> </w:t>
      </w:r>
      <w:proofErr w:type="spellStart"/>
      <w:r w:rsidRPr="00110C68">
        <w:rPr>
          <w:rFonts w:asciiTheme="minorHAnsi" w:hAnsiTheme="minorHAnsi"/>
          <w:sz w:val="22"/>
          <w:szCs w:val="22"/>
          <w:lang w:val="nl-BE"/>
        </w:rPr>
        <w:t>Rhythmik</w:t>
      </w:r>
      <w:proofErr w:type="spellEnd"/>
      <w:r w:rsidRPr="00110C68">
        <w:rPr>
          <w:rFonts w:asciiTheme="minorHAnsi" w:hAnsiTheme="minorHAnsi"/>
          <w:sz w:val="22"/>
          <w:szCs w:val="22"/>
          <w:lang w:val="nl-BE"/>
        </w:rPr>
        <w:t xml:space="preserve">’ </w:t>
      </w:r>
      <w:proofErr w:type="spellStart"/>
      <w:r w:rsidRPr="00110C68">
        <w:rPr>
          <w:rFonts w:asciiTheme="minorHAnsi" w:hAnsiTheme="minorHAnsi"/>
          <w:i/>
          <w:sz w:val="22"/>
          <w:szCs w:val="22"/>
          <w:lang w:val="nl-BE"/>
        </w:rPr>
        <w:t>Byzantinoslavica</w:t>
      </w:r>
      <w:proofErr w:type="spellEnd"/>
      <w:r w:rsidRPr="00110C68">
        <w:rPr>
          <w:rFonts w:asciiTheme="minorHAnsi" w:hAnsiTheme="minorHAnsi"/>
          <w:sz w:val="22"/>
          <w:szCs w:val="22"/>
          <w:lang w:val="nl-BE"/>
        </w:rPr>
        <w:t xml:space="preserve"> 56.2, 279-290. </w:t>
      </w:r>
    </w:p>
    <w:p w14:paraId="7D0435A4" w14:textId="08CF94B5" w:rsidR="001E6EEF" w:rsidRDefault="001E6EEF" w:rsidP="002623D1">
      <w:pPr>
        <w:pStyle w:val="Bibliografieindent"/>
        <w:rPr>
          <w:rFonts w:asciiTheme="minorHAnsi" w:hAnsiTheme="minorHAnsi"/>
          <w:sz w:val="22"/>
          <w:szCs w:val="22"/>
          <w:lang w:val="nl-BE"/>
        </w:rPr>
      </w:pPr>
      <w:proofErr w:type="spellStart"/>
      <w:r>
        <w:rPr>
          <w:rFonts w:asciiTheme="minorHAnsi" w:hAnsiTheme="minorHAnsi"/>
          <w:sz w:val="22"/>
          <w:szCs w:val="22"/>
          <w:lang w:val="nl-BE"/>
        </w:rPr>
        <w:t>Hörandner</w:t>
      </w:r>
      <w:proofErr w:type="spellEnd"/>
      <w:r>
        <w:rPr>
          <w:rFonts w:asciiTheme="minorHAnsi" w:hAnsiTheme="minorHAnsi"/>
          <w:sz w:val="22"/>
          <w:szCs w:val="22"/>
          <w:lang w:val="nl-BE"/>
        </w:rPr>
        <w:t>, W. 2009 ‘</w:t>
      </w:r>
      <w:proofErr w:type="spellStart"/>
      <w:r>
        <w:rPr>
          <w:rFonts w:asciiTheme="minorHAnsi" w:hAnsiTheme="minorHAnsi"/>
          <w:sz w:val="22"/>
          <w:szCs w:val="22"/>
          <w:lang w:val="nl-BE"/>
        </w:rPr>
        <w:t>Weitere</w:t>
      </w:r>
      <w:proofErr w:type="spellEnd"/>
      <w:r>
        <w:rPr>
          <w:rFonts w:asciiTheme="minorHAnsi" w:hAnsiTheme="minorHAnsi"/>
          <w:sz w:val="22"/>
          <w:szCs w:val="22"/>
          <w:lang w:val="nl-BE"/>
        </w:rPr>
        <w:t xml:space="preserve"> </w:t>
      </w:r>
      <w:proofErr w:type="spellStart"/>
      <w:r>
        <w:rPr>
          <w:rFonts w:asciiTheme="minorHAnsi" w:hAnsiTheme="minorHAnsi"/>
          <w:sz w:val="22"/>
          <w:szCs w:val="22"/>
          <w:lang w:val="nl-BE"/>
        </w:rPr>
        <w:t>Beobachtungen</w:t>
      </w:r>
      <w:proofErr w:type="spellEnd"/>
      <w:r>
        <w:rPr>
          <w:rFonts w:asciiTheme="minorHAnsi" w:hAnsiTheme="minorHAnsi"/>
          <w:sz w:val="22"/>
          <w:szCs w:val="22"/>
          <w:lang w:val="nl-BE"/>
        </w:rPr>
        <w:t xml:space="preserve"> </w:t>
      </w:r>
      <w:proofErr w:type="spellStart"/>
      <w:r>
        <w:rPr>
          <w:rFonts w:asciiTheme="minorHAnsi" w:hAnsiTheme="minorHAnsi"/>
          <w:sz w:val="22"/>
          <w:szCs w:val="22"/>
          <w:lang w:val="nl-BE"/>
        </w:rPr>
        <w:t>zu</w:t>
      </w:r>
      <w:proofErr w:type="spellEnd"/>
      <w:r>
        <w:rPr>
          <w:rFonts w:asciiTheme="minorHAnsi" w:hAnsiTheme="minorHAnsi"/>
          <w:sz w:val="22"/>
          <w:szCs w:val="22"/>
          <w:lang w:val="nl-BE"/>
        </w:rPr>
        <w:t xml:space="preserve"> </w:t>
      </w:r>
      <w:proofErr w:type="spellStart"/>
      <w:r>
        <w:rPr>
          <w:rFonts w:asciiTheme="minorHAnsi" w:hAnsiTheme="minorHAnsi"/>
          <w:sz w:val="22"/>
          <w:szCs w:val="22"/>
          <w:lang w:val="nl-BE"/>
        </w:rPr>
        <w:t>byzantinischen</w:t>
      </w:r>
      <w:proofErr w:type="spellEnd"/>
      <w:r>
        <w:rPr>
          <w:rFonts w:asciiTheme="minorHAnsi" w:hAnsiTheme="minorHAnsi"/>
          <w:sz w:val="22"/>
          <w:szCs w:val="22"/>
          <w:lang w:val="nl-BE"/>
        </w:rPr>
        <w:t xml:space="preserve"> Figurengedichten </w:t>
      </w:r>
      <w:proofErr w:type="spellStart"/>
      <w:r>
        <w:rPr>
          <w:rFonts w:asciiTheme="minorHAnsi" w:hAnsiTheme="minorHAnsi"/>
          <w:sz w:val="22"/>
          <w:szCs w:val="22"/>
          <w:lang w:val="nl-BE"/>
        </w:rPr>
        <w:t>und</w:t>
      </w:r>
      <w:proofErr w:type="spellEnd"/>
      <w:r>
        <w:rPr>
          <w:rFonts w:asciiTheme="minorHAnsi" w:hAnsiTheme="minorHAnsi"/>
          <w:sz w:val="22"/>
          <w:szCs w:val="22"/>
          <w:lang w:val="nl-BE"/>
        </w:rPr>
        <w:t xml:space="preserve"> Tetragrammen’ </w:t>
      </w:r>
      <w:proofErr w:type="spellStart"/>
      <w:r>
        <w:rPr>
          <w:rFonts w:asciiTheme="minorHAnsi" w:hAnsiTheme="minorHAnsi"/>
          <w:sz w:val="22"/>
          <w:szCs w:val="22"/>
          <w:lang w:val="nl-BE"/>
        </w:rPr>
        <w:t>Nea</w:t>
      </w:r>
      <w:proofErr w:type="spellEnd"/>
      <w:r>
        <w:rPr>
          <w:rFonts w:asciiTheme="minorHAnsi" w:hAnsiTheme="minorHAnsi"/>
          <w:sz w:val="22"/>
          <w:szCs w:val="22"/>
          <w:lang w:val="nl-BE"/>
        </w:rPr>
        <w:t xml:space="preserve"> </w:t>
      </w:r>
      <w:proofErr w:type="spellStart"/>
      <w:r>
        <w:rPr>
          <w:rFonts w:asciiTheme="minorHAnsi" w:hAnsiTheme="minorHAnsi"/>
          <w:sz w:val="22"/>
          <w:szCs w:val="22"/>
          <w:lang w:val="nl-BE"/>
        </w:rPr>
        <w:t>Rhome</w:t>
      </w:r>
      <w:proofErr w:type="spellEnd"/>
      <w:r>
        <w:rPr>
          <w:rFonts w:asciiTheme="minorHAnsi" w:hAnsiTheme="minorHAnsi"/>
          <w:sz w:val="22"/>
          <w:szCs w:val="22"/>
          <w:lang w:val="nl-BE"/>
        </w:rPr>
        <w:t xml:space="preserve"> 6, 291-304.</w:t>
      </w:r>
    </w:p>
    <w:p w14:paraId="254620C9" w14:textId="2C1A4F99" w:rsidR="000471C5" w:rsidRPr="0058639A" w:rsidRDefault="000471C5" w:rsidP="002623D1">
      <w:pPr>
        <w:pStyle w:val="Bibliografieindent"/>
        <w:rPr>
          <w:rFonts w:asciiTheme="minorHAnsi" w:hAnsiTheme="minorHAnsi"/>
          <w:sz w:val="22"/>
          <w:szCs w:val="22"/>
          <w:lang w:val="en-GB"/>
        </w:rPr>
      </w:pPr>
      <w:r w:rsidRPr="0058639A">
        <w:rPr>
          <w:rFonts w:asciiTheme="minorHAnsi" w:hAnsiTheme="minorHAnsi"/>
          <w:sz w:val="22"/>
          <w:szCs w:val="22"/>
          <w:lang w:val="en-GB"/>
        </w:rPr>
        <w:t xml:space="preserve">Jones, H. L. 1961, </w:t>
      </w:r>
      <w:r w:rsidRPr="0058639A">
        <w:rPr>
          <w:rFonts w:asciiTheme="minorHAnsi" w:hAnsiTheme="minorHAnsi"/>
          <w:i/>
          <w:sz w:val="22"/>
          <w:szCs w:val="22"/>
          <w:lang w:val="en-GB"/>
        </w:rPr>
        <w:t>The Geography of Strabo</w:t>
      </w:r>
      <w:r w:rsidRPr="0058639A">
        <w:rPr>
          <w:rFonts w:asciiTheme="minorHAnsi" w:hAnsiTheme="minorHAnsi"/>
          <w:sz w:val="22"/>
          <w:szCs w:val="22"/>
          <w:lang w:val="en-GB"/>
        </w:rPr>
        <w:t xml:space="preserve">, London. </w:t>
      </w:r>
    </w:p>
    <w:p w14:paraId="76041331" w14:textId="3D6B5938" w:rsidR="00C9341A" w:rsidRPr="00E26AE1" w:rsidRDefault="00C9341A" w:rsidP="002623D1">
      <w:pPr>
        <w:pStyle w:val="Bibliografieindent"/>
        <w:rPr>
          <w:rFonts w:asciiTheme="minorHAnsi" w:hAnsiTheme="minorHAnsi"/>
          <w:sz w:val="22"/>
          <w:szCs w:val="22"/>
          <w:lang w:val="en-GB"/>
        </w:rPr>
      </w:pPr>
      <w:proofErr w:type="spellStart"/>
      <w:r w:rsidRPr="00E26AE1">
        <w:rPr>
          <w:rFonts w:asciiTheme="minorHAnsi" w:hAnsiTheme="minorHAnsi"/>
          <w:sz w:val="22"/>
          <w:szCs w:val="22"/>
          <w:lang w:val="en-GB"/>
        </w:rPr>
        <w:t>Lauxtermann</w:t>
      </w:r>
      <w:proofErr w:type="spellEnd"/>
      <w:r w:rsidR="003C357B" w:rsidRPr="00E26AE1">
        <w:rPr>
          <w:rFonts w:asciiTheme="minorHAnsi" w:hAnsiTheme="minorHAnsi"/>
          <w:sz w:val="22"/>
          <w:szCs w:val="22"/>
          <w:lang w:val="en-GB"/>
        </w:rPr>
        <w:t>,</w:t>
      </w:r>
      <w:r w:rsidRPr="00E26AE1">
        <w:rPr>
          <w:rFonts w:asciiTheme="minorHAnsi" w:hAnsiTheme="minorHAnsi"/>
          <w:sz w:val="22"/>
          <w:szCs w:val="22"/>
          <w:lang w:val="en-GB"/>
        </w:rPr>
        <w:t xml:space="preserve"> M. D. 1998</w:t>
      </w:r>
      <w:r w:rsidR="00CC14E4">
        <w:rPr>
          <w:rFonts w:asciiTheme="minorHAnsi" w:hAnsiTheme="minorHAnsi"/>
          <w:sz w:val="22"/>
          <w:szCs w:val="22"/>
          <w:lang w:val="en-GB"/>
        </w:rPr>
        <w:t>,</w:t>
      </w:r>
      <w:r w:rsidRPr="00E26AE1">
        <w:rPr>
          <w:rFonts w:asciiTheme="minorHAnsi" w:hAnsiTheme="minorHAnsi"/>
          <w:sz w:val="22"/>
          <w:szCs w:val="22"/>
          <w:lang w:val="en-GB"/>
        </w:rPr>
        <w:t xml:space="preserve"> ‘The Velocity of Pure Iambs: Byzantine Observations on the Meter and Rhythm of the </w:t>
      </w:r>
      <w:proofErr w:type="spellStart"/>
      <w:r w:rsidRPr="00E26AE1">
        <w:rPr>
          <w:rFonts w:asciiTheme="minorHAnsi" w:hAnsiTheme="minorHAnsi"/>
          <w:sz w:val="22"/>
          <w:szCs w:val="22"/>
          <w:lang w:val="en-GB"/>
        </w:rPr>
        <w:t>Dodecasyllable</w:t>
      </w:r>
      <w:proofErr w:type="spellEnd"/>
      <w:r w:rsidRPr="00E26AE1">
        <w:rPr>
          <w:rFonts w:asciiTheme="minorHAnsi" w:hAnsiTheme="minorHAnsi"/>
          <w:sz w:val="22"/>
          <w:szCs w:val="22"/>
          <w:lang w:val="en-GB"/>
        </w:rPr>
        <w:t xml:space="preserve">’ </w:t>
      </w:r>
      <w:proofErr w:type="spellStart"/>
      <w:r w:rsidRPr="00E26AE1">
        <w:rPr>
          <w:rFonts w:asciiTheme="minorHAnsi" w:hAnsiTheme="minorHAnsi"/>
          <w:i/>
          <w:sz w:val="22"/>
          <w:szCs w:val="22"/>
          <w:lang w:val="en-GB"/>
        </w:rPr>
        <w:t>Jahrbuch</w:t>
      </w:r>
      <w:proofErr w:type="spellEnd"/>
      <w:r w:rsidRPr="00E26AE1">
        <w:rPr>
          <w:rFonts w:asciiTheme="minorHAnsi" w:hAnsiTheme="minorHAnsi"/>
          <w:i/>
          <w:sz w:val="22"/>
          <w:szCs w:val="22"/>
          <w:lang w:val="en-GB"/>
        </w:rPr>
        <w:t xml:space="preserve"> der </w:t>
      </w:r>
      <w:proofErr w:type="spellStart"/>
      <w:r w:rsidRPr="00E26AE1">
        <w:rPr>
          <w:rFonts w:asciiTheme="minorHAnsi" w:hAnsiTheme="minorHAnsi"/>
          <w:i/>
          <w:sz w:val="22"/>
          <w:szCs w:val="22"/>
          <w:lang w:val="en-GB"/>
        </w:rPr>
        <w:t>Österreichischen</w:t>
      </w:r>
      <w:proofErr w:type="spellEnd"/>
      <w:r w:rsidRPr="00E26AE1">
        <w:rPr>
          <w:rFonts w:asciiTheme="minorHAnsi" w:hAnsiTheme="minorHAnsi"/>
          <w:i/>
          <w:sz w:val="22"/>
          <w:szCs w:val="22"/>
          <w:lang w:val="en-GB"/>
        </w:rPr>
        <w:t xml:space="preserve"> </w:t>
      </w:r>
      <w:proofErr w:type="spellStart"/>
      <w:r w:rsidRPr="00E26AE1">
        <w:rPr>
          <w:rFonts w:asciiTheme="minorHAnsi" w:hAnsiTheme="minorHAnsi"/>
          <w:i/>
          <w:sz w:val="22"/>
          <w:szCs w:val="22"/>
          <w:lang w:val="en-GB"/>
        </w:rPr>
        <w:t>Byzantinistik</w:t>
      </w:r>
      <w:proofErr w:type="spellEnd"/>
      <w:r w:rsidRPr="00E26AE1">
        <w:rPr>
          <w:rFonts w:asciiTheme="minorHAnsi" w:hAnsiTheme="minorHAnsi"/>
          <w:sz w:val="22"/>
          <w:szCs w:val="22"/>
          <w:lang w:val="en-GB"/>
        </w:rPr>
        <w:t xml:space="preserve"> 48, 9-33. </w:t>
      </w:r>
    </w:p>
    <w:p w14:paraId="34D3D54C" w14:textId="5A4A86E5" w:rsidR="00C9341A" w:rsidRPr="00C9341A" w:rsidRDefault="00C9341A" w:rsidP="002623D1">
      <w:pPr>
        <w:pStyle w:val="Bibliografieindent"/>
        <w:rPr>
          <w:rFonts w:asciiTheme="minorHAnsi" w:hAnsiTheme="minorHAnsi"/>
          <w:sz w:val="22"/>
          <w:szCs w:val="22"/>
          <w:lang w:val="en-US"/>
        </w:rPr>
      </w:pPr>
      <w:proofErr w:type="spellStart"/>
      <w:r>
        <w:rPr>
          <w:rFonts w:asciiTheme="minorHAnsi" w:hAnsiTheme="minorHAnsi"/>
          <w:sz w:val="22"/>
          <w:szCs w:val="22"/>
          <w:lang w:val="en-US"/>
        </w:rPr>
        <w:t>Lauxtermann</w:t>
      </w:r>
      <w:proofErr w:type="spellEnd"/>
      <w:r>
        <w:rPr>
          <w:rFonts w:asciiTheme="minorHAnsi" w:hAnsiTheme="minorHAnsi"/>
          <w:sz w:val="22"/>
          <w:szCs w:val="22"/>
          <w:lang w:val="en-US"/>
        </w:rPr>
        <w:t>, M. D. 1999</w:t>
      </w:r>
      <w:r w:rsidR="00CC14E4">
        <w:rPr>
          <w:rFonts w:asciiTheme="minorHAnsi" w:hAnsiTheme="minorHAnsi"/>
          <w:sz w:val="22"/>
          <w:szCs w:val="22"/>
          <w:lang w:val="en-US"/>
        </w:rPr>
        <w:t>,</w:t>
      </w:r>
      <w:r>
        <w:rPr>
          <w:rFonts w:asciiTheme="minorHAnsi" w:hAnsiTheme="minorHAnsi"/>
          <w:sz w:val="22"/>
          <w:szCs w:val="22"/>
          <w:lang w:val="en-US"/>
        </w:rPr>
        <w:t xml:space="preserve"> </w:t>
      </w:r>
      <w:r w:rsidRPr="00C9341A">
        <w:rPr>
          <w:rFonts w:asciiTheme="minorHAnsi" w:hAnsiTheme="minorHAnsi"/>
          <w:i/>
          <w:sz w:val="22"/>
          <w:szCs w:val="22"/>
          <w:lang w:val="en-US"/>
        </w:rPr>
        <w:t xml:space="preserve">The Spring of Rhythm: an Essay on the Political Verse and Other Byzantine </w:t>
      </w:r>
      <w:proofErr w:type="spellStart"/>
      <w:r w:rsidRPr="00C9341A">
        <w:rPr>
          <w:rFonts w:asciiTheme="minorHAnsi" w:hAnsiTheme="minorHAnsi"/>
          <w:i/>
          <w:sz w:val="22"/>
          <w:szCs w:val="22"/>
          <w:lang w:val="en-US"/>
        </w:rPr>
        <w:t>Metres</w:t>
      </w:r>
      <w:proofErr w:type="spellEnd"/>
      <w:r>
        <w:rPr>
          <w:rFonts w:asciiTheme="minorHAnsi" w:hAnsiTheme="minorHAnsi"/>
          <w:sz w:val="22"/>
          <w:szCs w:val="22"/>
          <w:lang w:val="en-US"/>
        </w:rPr>
        <w:t xml:space="preserve">, Vienna. </w:t>
      </w:r>
    </w:p>
    <w:p w14:paraId="608B3EE9" w14:textId="2119A4C5" w:rsidR="002623D1" w:rsidRPr="000930FF" w:rsidRDefault="002623D1" w:rsidP="002623D1">
      <w:pPr>
        <w:spacing w:after="0"/>
        <w:jc w:val="both"/>
        <w:rPr>
          <w:lang w:val="en-GB"/>
        </w:rPr>
      </w:pPr>
      <w:proofErr w:type="spellStart"/>
      <w:r>
        <w:rPr>
          <w:lang w:val="en-GB"/>
        </w:rPr>
        <w:t>Lauxtermann</w:t>
      </w:r>
      <w:proofErr w:type="spellEnd"/>
      <w:r w:rsidR="003C357B">
        <w:rPr>
          <w:lang w:val="en-GB"/>
        </w:rPr>
        <w:t>,</w:t>
      </w:r>
      <w:r>
        <w:rPr>
          <w:lang w:val="en-GB"/>
        </w:rPr>
        <w:t xml:space="preserve"> M. </w:t>
      </w:r>
      <w:r w:rsidR="00C9341A">
        <w:rPr>
          <w:lang w:val="en-GB"/>
        </w:rPr>
        <w:t xml:space="preserve">D. </w:t>
      </w:r>
      <w:r>
        <w:rPr>
          <w:lang w:val="en-GB"/>
        </w:rPr>
        <w:t xml:space="preserve">2003, </w:t>
      </w:r>
      <w:r w:rsidRPr="00C10CF4">
        <w:rPr>
          <w:i/>
          <w:lang w:val="en-GB"/>
        </w:rPr>
        <w:t xml:space="preserve">Byzantine Poetry from </w:t>
      </w:r>
      <w:proofErr w:type="spellStart"/>
      <w:r w:rsidRPr="00C10CF4">
        <w:rPr>
          <w:i/>
          <w:lang w:val="en-GB"/>
        </w:rPr>
        <w:t>Pisides</w:t>
      </w:r>
      <w:proofErr w:type="spellEnd"/>
      <w:r w:rsidRPr="00C10CF4">
        <w:rPr>
          <w:i/>
          <w:lang w:val="en-GB"/>
        </w:rPr>
        <w:t xml:space="preserve"> to </w:t>
      </w:r>
      <w:proofErr w:type="spellStart"/>
      <w:r w:rsidRPr="00C10CF4">
        <w:rPr>
          <w:i/>
          <w:lang w:val="en-GB"/>
        </w:rPr>
        <w:t>Geometres</w:t>
      </w:r>
      <w:proofErr w:type="spellEnd"/>
      <w:r w:rsidRPr="00C10CF4">
        <w:rPr>
          <w:i/>
          <w:lang w:val="en-GB"/>
        </w:rPr>
        <w:t xml:space="preserve">. </w:t>
      </w:r>
      <w:r w:rsidRPr="000930FF">
        <w:rPr>
          <w:i/>
          <w:lang w:val="en-GB"/>
        </w:rPr>
        <w:t>Texts and Contexts</w:t>
      </w:r>
      <w:r w:rsidR="00C9341A" w:rsidRPr="000930FF">
        <w:rPr>
          <w:lang w:val="en-GB"/>
        </w:rPr>
        <w:t>,</w:t>
      </w:r>
      <w:r w:rsidRPr="000930FF">
        <w:rPr>
          <w:lang w:val="en-GB"/>
        </w:rPr>
        <w:t xml:space="preserve"> </w:t>
      </w:r>
      <w:r w:rsidR="00C9341A" w:rsidRPr="000930FF">
        <w:rPr>
          <w:lang w:val="en-GB"/>
        </w:rPr>
        <w:t>Vienna</w:t>
      </w:r>
      <w:r w:rsidRPr="000930FF">
        <w:rPr>
          <w:lang w:val="en-GB"/>
        </w:rPr>
        <w:t>.</w:t>
      </w:r>
    </w:p>
    <w:p w14:paraId="6D477A60" w14:textId="308296EF" w:rsidR="00EC1B6E" w:rsidRDefault="00EC1B6E" w:rsidP="002623D1">
      <w:pPr>
        <w:spacing w:after="0"/>
        <w:jc w:val="both"/>
      </w:pPr>
      <w:proofErr w:type="spellStart"/>
      <w:r w:rsidRPr="00EC1B6E">
        <w:t>Lauxtermann</w:t>
      </w:r>
      <w:proofErr w:type="spellEnd"/>
      <w:r w:rsidRPr="00EC1B6E">
        <w:t xml:space="preserve">, M. D. 2017, </w:t>
      </w:r>
      <w:r w:rsidRPr="00EC1B6E">
        <w:rPr>
          <w:i/>
        </w:rPr>
        <w:t xml:space="preserve">Appendix </w:t>
      </w:r>
      <w:proofErr w:type="spellStart"/>
      <w:r w:rsidRPr="00EC1B6E">
        <w:rPr>
          <w:i/>
        </w:rPr>
        <w:t>Metrica</w:t>
      </w:r>
      <w:proofErr w:type="spellEnd"/>
      <w:r>
        <w:t xml:space="preserve"> (forthcoming). </w:t>
      </w:r>
    </w:p>
    <w:p w14:paraId="48767773" w14:textId="2D7287BB" w:rsidR="0059607B" w:rsidRDefault="0059607B" w:rsidP="002623D1">
      <w:pPr>
        <w:spacing w:after="0"/>
        <w:jc w:val="both"/>
      </w:pPr>
      <w:r w:rsidRPr="0059607B">
        <w:t>Leone,</w:t>
      </w:r>
      <w:r w:rsidR="007E296F">
        <w:t xml:space="preserve"> P. A</w:t>
      </w:r>
      <w:r>
        <w:t xml:space="preserve">. M. </w:t>
      </w:r>
      <w:r w:rsidR="007E296F">
        <w:t>2007</w:t>
      </w:r>
      <w:r w:rsidR="007E296F" w:rsidRPr="007E296F">
        <w:rPr>
          <w:vertAlign w:val="superscript"/>
        </w:rPr>
        <w:t>2</w:t>
      </w:r>
      <w:r>
        <w:t>,</w:t>
      </w:r>
      <w:r w:rsidRPr="0059607B">
        <w:t xml:space="preserve"> </w:t>
      </w:r>
      <w:proofErr w:type="spellStart"/>
      <w:r w:rsidRPr="0059607B">
        <w:rPr>
          <w:i/>
        </w:rPr>
        <w:t>Ioannis</w:t>
      </w:r>
      <w:proofErr w:type="spellEnd"/>
      <w:r w:rsidRPr="0059607B">
        <w:rPr>
          <w:i/>
        </w:rPr>
        <w:t xml:space="preserve"> </w:t>
      </w:r>
      <w:proofErr w:type="spellStart"/>
      <w:r w:rsidRPr="0059607B">
        <w:rPr>
          <w:i/>
        </w:rPr>
        <w:t>Tzetzae</w:t>
      </w:r>
      <w:proofErr w:type="spellEnd"/>
      <w:r w:rsidRPr="0059607B">
        <w:rPr>
          <w:i/>
        </w:rPr>
        <w:t xml:space="preserve"> </w:t>
      </w:r>
      <w:proofErr w:type="spellStart"/>
      <w:r w:rsidRPr="0059607B">
        <w:rPr>
          <w:i/>
        </w:rPr>
        <w:t>historiae</w:t>
      </w:r>
      <w:proofErr w:type="spellEnd"/>
      <w:r>
        <w:t xml:space="preserve">, </w:t>
      </w:r>
      <w:proofErr w:type="spellStart"/>
      <w:r w:rsidR="007E296F">
        <w:t>Galatina</w:t>
      </w:r>
      <w:proofErr w:type="spellEnd"/>
      <w:r>
        <w:t xml:space="preserve">. </w:t>
      </w:r>
    </w:p>
    <w:p w14:paraId="500F3409" w14:textId="7825D8F4" w:rsidR="00B56AB8" w:rsidRPr="00B56AB8" w:rsidRDefault="00B56AB8" w:rsidP="00B56AB8">
      <w:pPr>
        <w:spacing w:after="0"/>
        <w:jc w:val="both"/>
      </w:pPr>
      <w:proofErr w:type="spellStart"/>
      <w:r w:rsidRPr="00B56AB8">
        <w:t>Lidell</w:t>
      </w:r>
      <w:proofErr w:type="spellEnd"/>
      <w:r w:rsidRPr="00B56AB8">
        <w:t>, H. G., Scot</w:t>
      </w:r>
      <w:r>
        <w:t>t, R., Jones, H. S., McKenzie, R. 1966</w:t>
      </w:r>
      <w:r w:rsidR="00CC14E4">
        <w:t>,</w:t>
      </w:r>
      <w:r>
        <w:t xml:space="preserve"> </w:t>
      </w:r>
      <w:r w:rsidRPr="00B56AB8">
        <w:rPr>
          <w:i/>
        </w:rPr>
        <w:t>A Greek-English Lexicon</w:t>
      </w:r>
      <w:r w:rsidRPr="00B56AB8">
        <w:t>, Oxford.</w:t>
      </w:r>
    </w:p>
    <w:p w14:paraId="6DBD2D94" w14:textId="5F00F9B5" w:rsidR="00917814" w:rsidRPr="00917814" w:rsidRDefault="00917814" w:rsidP="002623D1">
      <w:pPr>
        <w:spacing w:after="0"/>
        <w:jc w:val="both"/>
        <w:rPr>
          <w:lang w:val="nl-BE"/>
        </w:rPr>
      </w:pPr>
      <w:r w:rsidRPr="00917814">
        <w:rPr>
          <w:lang w:val="nl-BE"/>
        </w:rPr>
        <w:t>Maas, P. 1903</w:t>
      </w:r>
      <w:r w:rsidR="00CC14E4">
        <w:rPr>
          <w:lang w:val="nl-BE"/>
        </w:rPr>
        <w:t>,</w:t>
      </w:r>
      <w:r w:rsidRPr="00917814">
        <w:rPr>
          <w:lang w:val="nl-BE"/>
        </w:rPr>
        <w:t xml:space="preserve"> ‘Der </w:t>
      </w:r>
      <w:proofErr w:type="spellStart"/>
      <w:r w:rsidRPr="00917814">
        <w:rPr>
          <w:lang w:val="nl-BE"/>
        </w:rPr>
        <w:t>byzantinische</w:t>
      </w:r>
      <w:proofErr w:type="spellEnd"/>
      <w:r w:rsidRPr="00917814">
        <w:rPr>
          <w:lang w:val="nl-BE"/>
        </w:rPr>
        <w:t xml:space="preserve"> </w:t>
      </w:r>
      <w:proofErr w:type="spellStart"/>
      <w:r w:rsidRPr="00917814">
        <w:rPr>
          <w:lang w:val="nl-BE"/>
        </w:rPr>
        <w:t>Zwölfsilber</w:t>
      </w:r>
      <w:proofErr w:type="spellEnd"/>
      <w:r w:rsidRPr="00917814">
        <w:rPr>
          <w:lang w:val="nl-BE"/>
        </w:rPr>
        <w:t xml:space="preserve">’ </w:t>
      </w:r>
      <w:proofErr w:type="spellStart"/>
      <w:r w:rsidRPr="00917814">
        <w:rPr>
          <w:i/>
          <w:lang w:val="nl-BE"/>
        </w:rPr>
        <w:t>Byzantinische</w:t>
      </w:r>
      <w:proofErr w:type="spellEnd"/>
      <w:r w:rsidRPr="00917814">
        <w:rPr>
          <w:i/>
          <w:lang w:val="nl-BE"/>
        </w:rPr>
        <w:t xml:space="preserve"> </w:t>
      </w:r>
      <w:proofErr w:type="spellStart"/>
      <w:r w:rsidRPr="00917814">
        <w:rPr>
          <w:i/>
          <w:lang w:val="nl-BE"/>
        </w:rPr>
        <w:t>Zeitschrift</w:t>
      </w:r>
      <w:proofErr w:type="spellEnd"/>
      <w:r>
        <w:rPr>
          <w:lang w:val="nl-BE"/>
        </w:rPr>
        <w:t xml:space="preserve"> 12, 278-323. </w:t>
      </w:r>
    </w:p>
    <w:p w14:paraId="58F966CE" w14:textId="6FD2EA30" w:rsidR="002623D1" w:rsidRDefault="002623D1" w:rsidP="002623D1">
      <w:pPr>
        <w:pStyle w:val="Bibliografieindent"/>
        <w:rPr>
          <w:rFonts w:asciiTheme="minorHAnsi" w:hAnsiTheme="minorHAnsi"/>
          <w:sz w:val="22"/>
          <w:szCs w:val="22"/>
          <w:lang w:val="en-GB"/>
        </w:rPr>
      </w:pPr>
      <w:r w:rsidRPr="002623D1">
        <w:rPr>
          <w:rFonts w:asciiTheme="minorHAnsi" w:hAnsiTheme="minorHAnsi"/>
          <w:sz w:val="22"/>
          <w:szCs w:val="22"/>
          <w:lang w:val="en-GB"/>
        </w:rPr>
        <w:t>McCollum</w:t>
      </w:r>
      <w:r w:rsidR="003C357B">
        <w:rPr>
          <w:rFonts w:asciiTheme="minorHAnsi" w:hAnsiTheme="minorHAnsi"/>
          <w:sz w:val="22"/>
          <w:szCs w:val="22"/>
          <w:lang w:val="en-GB"/>
        </w:rPr>
        <w:t>,</w:t>
      </w:r>
      <w:r w:rsidRPr="002623D1">
        <w:rPr>
          <w:rFonts w:asciiTheme="minorHAnsi" w:hAnsiTheme="minorHAnsi"/>
          <w:sz w:val="22"/>
          <w:szCs w:val="22"/>
          <w:lang w:val="en-GB"/>
        </w:rPr>
        <w:t xml:space="preserve"> A. 2015, ‘The Rejoicing Sailor and the Rotting Hand: Two Formulas in </w:t>
      </w:r>
      <w:proofErr w:type="spellStart"/>
      <w:r w:rsidRPr="002623D1">
        <w:rPr>
          <w:rFonts w:asciiTheme="minorHAnsi" w:hAnsiTheme="minorHAnsi"/>
          <w:sz w:val="22"/>
          <w:szCs w:val="22"/>
          <w:lang w:val="en-GB"/>
        </w:rPr>
        <w:t>Syriac</w:t>
      </w:r>
      <w:proofErr w:type="spellEnd"/>
      <w:r w:rsidRPr="002623D1">
        <w:rPr>
          <w:rFonts w:asciiTheme="minorHAnsi" w:hAnsiTheme="minorHAnsi"/>
          <w:sz w:val="22"/>
          <w:szCs w:val="22"/>
          <w:lang w:val="en-GB"/>
        </w:rPr>
        <w:t xml:space="preserve"> and Arabic Colophons’, </w:t>
      </w:r>
      <w:proofErr w:type="spellStart"/>
      <w:r w:rsidRPr="005E13F2">
        <w:rPr>
          <w:rFonts w:asciiTheme="minorHAnsi" w:hAnsiTheme="minorHAnsi"/>
          <w:i/>
          <w:sz w:val="22"/>
          <w:szCs w:val="22"/>
          <w:lang w:val="en-GB"/>
        </w:rPr>
        <w:t>Hugoye</w:t>
      </w:r>
      <w:proofErr w:type="spellEnd"/>
      <w:r w:rsidRPr="005E13F2">
        <w:rPr>
          <w:rFonts w:asciiTheme="minorHAnsi" w:hAnsiTheme="minorHAnsi"/>
          <w:i/>
          <w:sz w:val="22"/>
          <w:szCs w:val="22"/>
          <w:lang w:val="en-GB"/>
        </w:rPr>
        <w:t xml:space="preserve">: Journal of </w:t>
      </w:r>
      <w:proofErr w:type="spellStart"/>
      <w:r w:rsidRPr="005E13F2">
        <w:rPr>
          <w:rFonts w:asciiTheme="minorHAnsi" w:hAnsiTheme="minorHAnsi"/>
          <w:i/>
          <w:sz w:val="22"/>
          <w:szCs w:val="22"/>
          <w:lang w:val="en-GB"/>
        </w:rPr>
        <w:t>Syriac</w:t>
      </w:r>
      <w:proofErr w:type="spellEnd"/>
      <w:r w:rsidRPr="005E13F2">
        <w:rPr>
          <w:rFonts w:asciiTheme="minorHAnsi" w:hAnsiTheme="minorHAnsi"/>
          <w:i/>
          <w:sz w:val="22"/>
          <w:szCs w:val="22"/>
          <w:lang w:val="en-GB"/>
        </w:rPr>
        <w:t xml:space="preserve"> Studies</w:t>
      </w:r>
      <w:r w:rsidRPr="002623D1">
        <w:rPr>
          <w:rFonts w:asciiTheme="minorHAnsi" w:hAnsiTheme="minorHAnsi"/>
          <w:sz w:val="22"/>
          <w:szCs w:val="22"/>
          <w:lang w:val="en-GB"/>
        </w:rPr>
        <w:t xml:space="preserve"> 18.</w:t>
      </w:r>
    </w:p>
    <w:p w14:paraId="14DF1E30" w14:textId="5A069571" w:rsidR="00E911B3" w:rsidRDefault="00E911B3" w:rsidP="002623D1">
      <w:pPr>
        <w:pStyle w:val="Bibliografieindent"/>
        <w:rPr>
          <w:rFonts w:asciiTheme="minorHAnsi" w:hAnsiTheme="minorHAnsi"/>
          <w:sz w:val="22"/>
          <w:szCs w:val="22"/>
          <w:lang w:val="en-GB"/>
        </w:rPr>
      </w:pPr>
      <w:r>
        <w:rPr>
          <w:rFonts w:asciiTheme="minorHAnsi" w:hAnsiTheme="minorHAnsi"/>
          <w:sz w:val="22"/>
          <w:szCs w:val="22"/>
          <w:lang w:val="en-GB"/>
        </w:rPr>
        <w:t>McGill, S. 2005</w:t>
      </w:r>
      <w:r w:rsidRPr="00E911B3">
        <w:rPr>
          <w:rFonts w:asciiTheme="minorHAnsi" w:hAnsiTheme="minorHAnsi"/>
          <w:sz w:val="22"/>
          <w:szCs w:val="22"/>
          <w:lang w:val="en-GB"/>
        </w:rPr>
        <w:t xml:space="preserve">, </w:t>
      </w:r>
      <w:r w:rsidRPr="00E911B3">
        <w:rPr>
          <w:rFonts w:asciiTheme="minorHAnsi" w:hAnsiTheme="minorHAnsi"/>
          <w:i/>
          <w:sz w:val="22"/>
          <w:szCs w:val="22"/>
          <w:lang w:val="en-GB"/>
        </w:rPr>
        <w:t>Virgil Recomposed. The Mythological and Secular Centos in Antiquity</w:t>
      </w:r>
      <w:r>
        <w:rPr>
          <w:rFonts w:asciiTheme="minorHAnsi" w:hAnsiTheme="minorHAnsi"/>
          <w:sz w:val="22"/>
          <w:szCs w:val="22"/>
          <w:lang w:val="en-GB"/>
        </w:rPr>
        <w:t>. Oxford.</w:t>
      </w:r>
    </w:p>
    <w:p w14:paraId="6A8BDAC4" w14:textId="096F1E5D" w:rsidR="003A1B00" w:rsidRPr="005F15AF" w:rsidRDefault="003A1B00" w:rsidP="002623D1">
      <w:pPr>
        <w:pStyle w:val="Bibliografieindent"/>
        <w:rPr>
          <w:rFonts w:asciiTheme="minorHAnsi" w:hAnsiTheme="minorHAnsi"/>
          <w:sz w:val="22"/>
          <w:szCs w:val="22"/>
          <w:lang w:val="en-GB"/>
        </w:rPr>
      </w:pPr>
      <w:proofErr w:type="spellStart"/>
      <w:r w:rsidRPr="005F15AF">
        <w:rPr>
          <w:rFonts w:asciiTheme="minorHAnsi" w:hAnsiTheme="minorHAnsi"/>
          <w:sz w:val="22"/>
          <w:szCs w:val="22"/>
          <w:lang w:val="en-GB"/>
        </w:rPr>
        <w:t>Mioni</w:t>
      </w:r>
      <w:proofErr w:type="spellEnd"/>
      <w:r w:rsidR="003C357B" w:rsidRPr="005F15AF">
        <w:rPr>
          <w:rFonts w:asciiTheme="minorHAnsi" w:hAnsiTheme="minorHAnsi"/>
          <w:sz w:val="22"/>
          <w:szCs w:val="22"/>
          <w:lang w:val="en-GB"/>
        </w:rPr>
        <w:t>,</w:t>
      </w:r>
      <w:r w:rsidR="00CB15DB" w:rsidRPr="005F15AF">
        <w:rPr>
          <w:rFonts w:asciiTheme="minorHAnsi" w:hAnsiTheme="minorHAnsi"/>
          <w:sz w:val="22"/>
          <w:szCs w:val="22"/>
          <w:lang w:val="en-GB"/>
        </w:rPr>
        <w:t xml:space="preserve"> E. 1992, </w:t>
      </w:r>
      <w:proofErr w:type="spellStart"/>
      <w:r w:rsidR="00CB15DB" w:rsidRPr="005F15AF">
        <w:rPr>
          <w:rFonts w:asciiTheme="minorHAnsi" w:hAnsiTheme="minorHAnsi"/>
          <w:i/>
          <w:sz w:val="22"/>
          <w:szCs w:val="22"/>
          <w:lang w:val="en-GB"/>
        </w:rPr>
        <w:t>Catalogus</w:t>
      </w:r>
      <w:proofErr w:type="spellEnd"/>
      <w:r w:rsidR="00CB15DB" w:rsidRPr="005F15AF">
        <w:rPr>
          <w:rFonts w:asciiTheme="minorHAnsi" w:hAnsiTheme="minorHAnsi"/>
          <w:i/>
          <w:sz w:val="22"/>
          <w:szCs w:val="22"/>
          <w:lang w:val="en-GB"/>
        </w:rPr>
        <w:t xml:space="preserve"> </w:t>
      </w:r>
      <w:proofErr w:type="spellStart"/>
      <w:r w:rsidR="00CB15DB" w:rsidRPr="005F15AF">
        <w:rPr>
          <w:rFonts w:asciiTheme="minorHAnsi" w:hAnsiTheme="minorHAnsi"/>
          <w:i/>
          <w:sz w:val="22"/>
          <w:szCs w:val="22"/>
          <w:lang w:val="en-GB"/>
        </w:rPr>
        <w:t>codicum</w:t>
      </w:r>
      <w:proofErr w:type="spellEnd"/>
      <w:r w:rsidR="00CB15DB" w:rsidRPr="005F15AF">
        <w:rPr>
          <w:rFonts w:asciiTheme="minorHAnsi" w:hAnsiTheme="minorHAnsi"/>
          <w:i/>
          <w:sz w:val="22"/>
          <w:szCs w:val="22"/>
          <w:lang w:val="en-GB"/>
        </w:rPr>
        <w:t xml:space="preserve"> </w:t>
      </w:r>
      <w:proofErr w:type="spellStart"/>
      <w:r w:rsidR="00CB15DB" w:rsidRPr="005F15AF">
        <w:rPr>
          <w:rFonts w:asciiTheme="minorHAnsi" w:hAnsiTheme="minorHAnsi"/>
          <w:i/>
          <w:sz w:val="22"/>
          <w:szCs w:val="22"/>
          <w:lang w:val="en-GB"/>
        </w:rPr>
        <w:t>graecorum</w:t>
      </w:r>
      <w:proofErr w:type="spellEnd"/>
      <w:r w:rsidR="00CB15DB" w:rsidRPr="005F15AF">
        <w:rPr>
          <w:rFonts w:asciiTheme="minorHAnsi" w:hAnsiTheme="minorHAnsi"/>
          <w:i/>
          <w:sz w:val="22"/>
          <w:szCs w:val="22"/>
          <w:lang w:val="en-GB"/>
        </w:rPr>
        <w:t xml:space="preserve"> </w:t>
      </w:r>
      <w:proofErr w:type="spellStart"/>
      <w:r w:rsidR="00CB15DB" w:rsidRPr="005F15AF">
        <w:rPr>
          <w:rFonts w:asciiTheme="minorHAnsi" w:hAnsiTheme="minorHAnsi"/>
          <w:i/>
          <w:sz w:val="22"/>
          <w:szCs w:val="22"/>
          <w:lang w:val="en-GB"/>
        </w:rPr>
        <w:t>Bibliothecae</w:t>
      </w:r>
      <w:proofErr w:type="spellEnd"/>
      <w:r w:rsidR="00CB15DB" w:rsidRPr="005F15AF">
        <w:rPr>
          <w:rFonts w:asciiTheme="minorHAnsi" w:hAnsiTheme="minorHAnsi"/>
          <w:i/>
          <w:sz w:val="22"/>
          <w:szCs w:val="22"/>
          <w:lang w:val="en-GB"/>
        </w:rPr>
        <w:t xml:space="preserve"> </w:t>
      </w:r>
      <w:proofErr w:type="spellStart"/>
      <w:r w:rsidR="00CB15DB" w:rsidRPr="005F15AF">
        <w:rPr>
          <w:rFonts w:asciiTheme="minorHAnsi" w:hAnsiTheme="minorHAnsi"/>
          <w:i/>
          <w:sz w:val="22"/>
          <w:szCs w:val="22"/>
          <w:lang w:val="en-GB"/>
        </w:rPr>
        <w:t>Nationalis</w:t>
      </w:r>
      <w:proofErr w:type="spellEnd"/>
      <w:r w:rsidR="00CB15DB" w:rsidRPr="005F15AF">
        <w:rPr>
          <w:rFonts w:asciiTheme="minorHAnsi" w:hAnsiTheme="minorHAnsi"/>
          <w:i/>
          <w:sz w:val="22"/>
          <w:szCs w:val="22"/>
          <w:lang w:val="en-GB"/>
        </w:rPr>
        <w:t xml:space="preserve"> </w:t>
      </w:r>
      <w:proofErr w:type="spellStart"/>
      <w:r w:rsidR="00CB15DB" w:rsidRPr="005F15AF">
        <w:rPr>
          <w:rFonts w:asciiTheme="minorHAnsi" w:hAnsiTheme="minorHAnsi"/>
          <w:i/>
          <w:sz w:val="22"/>
          <w:szCs w:val="22"/>
          <w:lang w:val="en-GB"/>
        </w:rPr>
        <w:t>Neapolitanae</w:t>
      </w:r>
      <w:proofErr w:type="spellEnd"/>
      <w:r w:rsidR="00CB15DB" w:rsidRPr="005F15AF">
        <w:rPr>
          <w:rFonts w:asciiTheme="minorHAnsi" w:hAnsiTheme="minorHAnsi"/>
          <w:i/>
          <w:sz w:val="22"/>
          <w:szCs w:val="22"/>
          <w:lang w:val="en-GB"/>
        </w:rPr>
        <w:t xml:space="preserve"> t. I.1</w:t>
      </w:r>
      <w:r w:rsidR="00CB15DB" w:rsidRPr="005F15AF">
        <w:rPr>
          <w:rFonts w:asciiTheme="minorHAnsi" w:hAnsiTheme="minorHAnsi"/>
          <w:sz w:val="22"/>
          <w:szCs w:val="22"/>
          <w:lang w:val="en-GB"/>
        </w:rPr>
        <w:t xml:space="preserve">, Roma. </w:t>
      </w:r>
    </w:p>
    <w:p w14:paraId="08101051" w14:textId="2A1DCEC9" w:rsidR="009D0E97" w:rsidRPr="00110C68" w:rsidRDefault="009D0E97" w:rsidP="009D0E97">
      <w:pPr>
        <w:pStyle w:val="Bibliografieindent"/>
        <w:rPr>
          <w:rFonts w:asciiTheme="minorHAnsi" w:hAnsiTheme="minorHAnsi"/>
          <w:sz w:val="22"/>
          <w:szCs w:val="22"/>
          <w:lang w:val="fr-FR"/>
        </w:rPr>
      </w:pPr>
      <w:r w:rsidRPr="00110C68">
        <w:rPr>
          <w:rFonts w:asciiTheme="minorHAnsi" w:hAnsiTheme="minorHAnsi"/>
          <w:sz w:val="22"/>
          <w:szCs w:val="22"/>
          <w:lang w:val="fr-FR"/>
        </w:rPr>
        <w:t>Odorico</w:t>
      </w:r>
      <w:r w:rsidR="003C357B" w:rsidRPr="00110C68">
        <w:rPr>
          <w:rFonts w:asciiTheme="minorHAnsi" w:hAnsiTheme="minorHAnsi"/>
          <w:sz w:val="22"/>
          <w:szCs w:val="22"/>
          <w:lang w:val="fr-FR"/>
        </w:rPr>
        <w:t>,</w:t>
      </w:r>
      <w:r w:rsidRPr="00110C68">
        <w:rPr>
          <w:rFonts w:asciiTheme="minorHAnsi" w:hAnsiTheme="minorHAnsi"/>
          <w:sz w:val="22"/>
          <w:szCs w:val="22"/>
          <w:lang w:val="fr-FR"/>
        </w:rPr>
        <w:t xml:space="preserve"> P. 2012, ‘Poésies à marge, réflexions personnelles? Quelques observations sur les poésies du </w:t>
      </w:r>
      <w:proofErr w:type="spellStart"/>
      <w:r w:rsidRPr="00110C68">
        <w:rPr>
          <w:rFonts w:asciiTheme="minorHAnsi" w:hAnsiTheme="minorHAnsi"/>
          <w:i/>
          <w:sz w:val="22"/>
          <w:szCs w:val="22"/>
          <w:lang w:val="fr-FR"/>
        </w:rPr>
        <w:t>Parisinus</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graecus</w:t>
      </w:r>
      <w:proofErr w:type="spellEnd"/>
      <w:r w:rsidRPr="00110C68">
        <w:rPr>
          <w:rFonts w:asciiTheme="minorHAnsi" w:hAnsiTheme="minorHAnsi"/>
          <w:sz w:val="22"/>
          <w:szCs w:val="22"/>
          <w:lang w:val="fr-FR"/>
        </w:rPr>
        <w:t xml:space="preserve"> 1711</w:t>
      </w:r>
      <w:r w:rsidR="00CC14E4" w:rsidRPr="00110C68">
        <w:rPr>
          <w:rFonts w:asciiTheme="minorHAnsi" w:hAnsiTheme="minorHAnsi"/>
          <w:sz w:val="22"/>
          <w:szCs w:val="22"/>
          <w:lang w:val="fr-FR"/>
        </w:rPr>
        <w:t>’, in: Bernard F. &amp; Demoen K. (</w:t>
      </w:r>
      <w:proofErr w:type="spellStart"/>
      <w:r w:rsidR="00CC14E4" w:rsidRPr="00110C68">
        <w:rPr>
          <w:rFonts w:asciiTheme="minorHAnsi" w:hAnsiTheme="minorHAnsi"/>
          <w:sz w:val="22"/>
          <w:szCs w:val="22"/>
          <w:lang w:val="fr-FR"/>
        </w:rPr>
        <w:t>eds</w:t>
      </w:r>
      <w:proofErr w:type="spellEnd"/>
      <w:r w:rsidRPr="00110C68">
        <w:rPr>
          <w:rFonts w:asciiTheme="minorHAnsi" w:hAnsiTheme="minorHAnsi"/>
          <w:sz w:val="22"/>
          <w:szCs w:val="22"/>
          <w:lang w:val="fr-FR"/>
        </w:rPr>
        <w:t xml:space="preserve">.), </w:t>
      </w:r>
      <w:proofErr w:type="spellStart"/>
      <w:r w:rsidRPr="00110C68">
        <w:rPr>
          <w:rFonts w:asciiTheme="minorHAnsi" w:hAnsiTheme="minorHAnsi"/>
          <w:i/>
          <w:sz w:val="22"/>
          <w:szCs w:val="22"/>
          <w:lang w:val="fr-FR"/>
        </w:rPr>
        <w:t>Poetry</w:t>
      </w:r>
      <w:proofErr w:type="spellEnd"/>
      <w:r w:rsidRPr="00110C68">
        <w:rPr>
          <w:rFonts w:asciiTheme="minorHAnsi" w:hAnsiTheme="minorHAnsi"/>
          <w:i/>
          <w:sz w:val="22"/>
          <w:szCs w:val="22"/>
          <w:lang w:val="fr-FR"/>
        </w:rPr>
        <w:t xml:space="preserve"> and </w:t>
      </w:r>
      <w:proofErr w:type="spellStart"/>
      <w:r w:rsidRPr="00110C68">
        <w:rPr>
          <w:rFonts w:asciiTheme="minorHAnsi" w:hAnsiTheme="minorHAnsi"/>
          <w:i/>
          <w:sz w:val="22"/>
          <w:szCs w:val="22"/>
          <w:lang w:val="fr-FR"/>
        </w:rPr>
        <w:t>its</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Contexts</w:t>
      </w:r>
      <w:proofErr w:type="spellEnd"/>
      <w:r w:rsidRPr="00110C68">
        <w:rPr>
          <w:rFonts w:asciiTheme="minorHAnsi" w:hAnsiTheme="minorHAnsi"/>
          <w:i/>
          <w:sz w:val="22"/>
          <w:szCs w:val="22"/>
          <w:lang w:val="fr-FR"/>
        </w:rPr>
        <w:t xml:space="preserve"> in </w:t>
      </w:r>
      <w:proofErr w:type="spellStart"/>
      <w:r w:rsidRPr="00110C68">
        <w:rPr>
          <w:rFonts w:asciiTheme="minorHAnsi" w:hAnsiTheme="minorHAnsi"/>
          <w:i/>
          <w:sz w:val="22"/>
          <w:szCs w:val="22"/>
          <w:lang w:val="fr-FR"/>
        </w:rPr>
        <w:t>Eleventh-century</w:t>
      </w:r>
      <w:proofErr w:type="spellEnd"/>
      <w:r w:rsidRPr="00110C68">
        <w:rPr>
          <w:rFonts w:asciiTheme="minorHAnsi" w:hAnsiTheme="minorHAnsi"/>
          <w:i/>
          <w:sz w:val="22"/>
          <w:szCs w:val="22"/>
          <w:lang w:val="fr-FR"/>
        </w:rPr>
        <w:t xml:space="preserve"> </w:t>
      </w:r>
      <w:proofErr w:type="spellStart"/>
      <w:r w:rsidRPr="00110C68">
        <w:rPr>
          <w:rFonts w:asciiTheme="minorHAnsi" w:hAnsiTheme="minorHAnsi"/>
          <w:i/>
          <w:sz w:val="22"/>
          <w:szCs w:val="22"/>
          <w:lang w:val="fr-FR"/>
        </w:rPr>
        <w:t>Byzantium</w:t>
      </w:r>
      <w:proofErr w:type="spellEnd"/>
      <w:r w:rsidRPr="00110C68">
        <w:rPr>
          <w:rFonts w:asciiTheme="minorHAnsi" w:hAnsiTheme="minorHAnsi"/>
          <w:sz w:val="22"/>
          <w:szCs w:val="22"/>
          <w:lang w:val="fr-FR"/>
        </w:rPr>
        <w:t xml:space="preserve">, </w:t>
      </w:r>
      <w:r w:rsidR="00F15CA7" w:rsidRPr="00110C68">
        <w:rPr>
          <w:rFonts w:asciiTheme="minorHAnsi" w:hAnsiTheme="minorHAnsi"/>
          <w:sz w:val="22"/>
          <w:szCs w:val="22"/>
          <w:lang w:val="fr-FR"/>
        </w:rPr>
        <w:t>Burlington</w:t>
      </w:r>
      <w:r w:rsidRPr="00110C68">
        <w:rPr>
          <w:rFonts w:asciiTheme="minorHAnsi" w:hAnsiTheme="minorHAnsi"/>
          <w:sz w:val="22"/>
          <w:szCs w:val="22"/>
          <w:lang w:val="fr-FR"/>
        </w:rPr>
        <w:t>: 207-224.</w:t>
      </w:r>
    </w:p>
    <w:p w14:paraId="0D9CBB34" w14:textId="35E1D1C6" w:rsidR="009D0E97" w:rsidRPr="00110C68" w:rsidRDefault="003C357B" w:rsidP="009D0E97">
      <w:pPr>
        <w:pStyle w:val="Bibliografieindent"/>
        <w:rPr>
          <w:rFonts w:asciiTheme="minorHAnsi" w:hAnsiTheme="minorHAnsi"/>
          <w:sz w:val="22"/>
          <w:szCs w:val="22"/>
          <w:lang w:val="fr-FR"/>
        </w:rPr>
      </w:pPr>
      <w:proofErr w:type="spellStart"/>
      <w:r w:rsidRPr="00110C68">
        <w:rPr>
          <w:rFonts w:asciiTheme="minorHAnsi" w:hAnsiTheme="minorHAnsi"/>
          <w:sz w:val="22"/>
          <w:szCs w:val="22"/>
          <w:lang w:val="fr-FR"/>
        </w:rPr>
        <w:t>Pierleoni</w:t>
      </w:r>
      <w:proofErr w:type="spellEnd"/>
      <w:r w:rsidRPr="00110C68">
        <w:rPr>
          <w:rFonts w:asciiTheme="minorHAnsi" w:hAnsiTheme="minorHAnsi"/>
          <w:sz w:val="22"/>
          <w:szCs w:val="22"/>
          <w:lang w:val="fr-FR"/>
        </w:rPr>
        <w:t xml:space="preserve">, </w:t>
      </w:r>
      <w:r w:rsidR="009D0E97" w:rsidRPr="00110C68">
        <w:rPr>
          <w:rFonts w:asciiTheme="minorHAnsi" w:hAnsiTheme="minorHAnsi"/>
          <w:sz w:val="22"/>
          <w:szCs w:val="22"/>
          <w:lang w:val="fr-FR"/>
        </w:rPr>
        <w:t xml:space="preserve">G. 1962, </w:t>
      </w:r>
      <w:proofErr w:type="spellStart"/>
      <w:r w:rsidR="009D0E97" w:rsidRPr="00110C68">
        <w:rPr>
          <w:rFonts w:asciiTheme="minorHAnsi" w:hAnsiTheme="minorHAnsi"/>
          <w:i/>
          <w:sz w:val="22"/>
          <w:szCs w:val="22"/>
          <w:lang w:val="fr-FR"/>
        </w:rPr>
        <w:t>Catalogus</w:t>
      </w:r>
      <w:proofErr w:type="spellEnd"/>
      <w:r w:rsidR="009D0E97" w:rsidRPr="00110C68">
        <w:rPr>
          <w:rFonts w:asciiTheme="minorHAnsi" w:hAnsiTheme="minorHAnsi"/>
          <w:i/>
          <w:sz w:val="22"/>
          <w:szCs w:val="22"/>
          <w:lang w:val="fr-FR"/>
        </w:rPr>
        <w:t xml:space="preserve"> </w:t>
      </w:r>
      <w:proofErr w:type="spellStart"/>
      <w:r w:rsidR="009D0E97" w:rsidRPr="00110C68">
        <w:rPr>
          <w:rFonts w:asciiTheme="minorHAnsi" w:hAnsiTheme="minorHAnsi"/>
          <w:i/>
          <w:sz w:val="22"/>
          <w:szCs w:val="22"/>
          <w:lang w:val="fr-FR"/>
        </w:rPr>
        <w:t>codicum</w:t>
      </w:r>
      <w:proofErr w:type="spellEnd"/>
      <w:r w:rsidR="009D0E97" w:rsidRPr="00110C68">
        <w:rPr>
          <w:rFonts w:asciiTheme="minorHAnsi" w:hAnsiTheme="minorHAnsi"/>
          <w:i/>
          <w:sz w:val="22"/>
          <w:szCs w:val="22"/>
          <w:lang w:val="fr-FR"/>
        </w:rPr>
        <w:t xml:space="preserve"> </w:t>
      </w:r>
      <w:proofErr w:type="spellStart"/>
      <w:r w:rsidR="009D0E97" w:rsidRPr="00110C68">
        <w:rPr>
          <w:rFonts w:asciiTheme="minorHAnsi" w:hAnsiTheme="minorHAnsi"/>
          <w:i/>
          <w:sz w:val="22"/>
          <w:szCs w:val="22"/>
          <w:lang w:val="fr-FR"/>
        </w:rPr>
        <w:t>graecorum</w:t>
      </w:r>
      <w:proofErr w:type="spellEnd"/>
      <w:r w:rsidR="009D0E97" w:rsidRPr="00110C68">
        <w:rPr>
          <w:rFonts w:asciiTheme="minorHAnsi" w:hAnsiTheme="minorHAnsi"/>
          <w:i/>
          <w:sz w:val="22"/>
          <w:szCs w:val="22"/>
          <w:lang w:val="fr-FR"/>
        </w:rPr>
        <w:t xml:space="preserve"> </w:t>
      </w:r>
      <w:proofErr w:type="spellStart"/>
      <w:r w:rsidR="009D0E97" w:rsidRPr="00110C68">
        <w:rPr>
          <w:rFonts w:asciiTheme="minorHAnsi" w:hAnsiTheme="minorHAnsi"/>
          <w:i/>
          <w:sz w:val="22"/>
          <w:szCs w:val="22"/>
          <w:lang w:val="fr-FR"/>
        </w:rPr>
        <w:t>Bibliothecae</w:t>
      </w:r>
      <w:proofErr w:type="spellEnd"/>
      <w:r w:rsidR="009D0E97" w:rsidRPr="00110C68">
        <w:rPr>
          <w:rFonts w:asciiTheme="minorHAnsi" w:hAnsiTheme="minorHAnsi"/>
          <w:i/>
          <w:sz w:val="22"/>
          <w:szCs w:val="22"/>
          <w:lang w:val="fr-FR"/>
        </w:rPr>
        <w:t xml:space="preserve"> </w:t>
      </w:r>
      <w:proofErr w:type="spellStart"/>
      <w:r w:rsidR="009D0E97" w:rsidRPr="00110C68">
        <w:rPr>
          <w:rFonts w:asciiTheme="minorHAnsi" w:hAnsiTheme="minorHAnsi"/>
          <w:i/>
          <w:sz w:val="22"/>
          <w:szCs w:val="22"/>
          <w:lang w:val="fr-FR"/>
        </w:rPr>
        <w:t>Nationalis</w:t>
      </w:r>
      <w:proofErr w:type="spellEnd"/>
      <w:r w:rsidR="009D0E97" w:rsidRPr="00110C68">
        <w:rPr>
          <w:rFonts w:asciiTheme="minorHAnsi" w:hAnsiTheme="minorHAnsi"/>
          <w:i/>
          <w:sz w:val="22"/>
          <w:szCs w:val="22"/>
          <w:lang w:val="fr-FR"/>
        </w:rPr>
        <w:t xml:space="preserve"> </w:t>
      </w:r>
      <w:proofErr w:type="spellStart"/>
      <w:r w:rsidR="009D0E97" w:rsidRPr="00110C68">
        <w:rPr>
          <w:rFonts w:asciiTheme="minorHAnsi" w:hAnsiTheme="minorHAnsi"/>
          <w:i/>
          <w:sz w:val="22"/>
          <w:szCs w:val="22"/>
          <w:lang w:val="fr-FR"/>
        </w:rPr>
        <w:t>Neapolitanae</w:t>
      </w:r>
      <w:proofErr w:type="spellEnd"/>
      <w:r w:rsidR="009D0E97" w:rsidRPr="00110C68">
        <w:rPr>
          <w:rFonts w:asciiTheme="minorHAnsi" w:hAnsiTheme="minorHAnsi"/>
          <w:i/>
          <w:sz w:val="22"/>
          <w:szCs w:val="22"/>
          <w:lang w:val="fr-FR"/>
        </w:rPr>
        <w:t xml:space="preserve">, t. I, </w:t>
      </w:r>
      <w:r w:rsidR="009D0E97" w:rsidRPr="00110C68">
        <w:rPr>
          <w:rFonts w:asciiTheme="minorHAnsi" w:hAnsiTheme="minorHAnsi"/>
          <w:sz w:val="22"/>
          <w:szCs w:val="22"/>
          <w:lang w:val="fr-FR"/>
        </w:rPr>
        <w:t>Roma.</w:t>
      </w:r>
    </w:p>
    <w:p w14:paraId="77EDD48C" w14:textId="3EC32D04" w:rsidR="004C5079" w:rsidRPr="00110C68" w:rsidRDefault="00CC14E4" w:rsidP="009D0E97">
      <w:pPr>
        <w:pStyle w:val="Bibliografieindent"/>
        <w:rPr>
          <w:rFonts w:asciiTheme="minorHAnsi" w:hAnsiTheme="minorHAnsi"/>
          <w:sz w:val="22"/>
          <w:szCs w:val="22"/>
          <w:lang w:val="fr-FR"/>
        </w:rPr>
      </w:pPr>
      <w:proofErr w:type="spellStart"/>
      <w:r w:rsidRPr="00110C68">
        <w:rPr>
          <w:rFonts w:asciiTheme="minorHAnsi" w:hAnsiTheme="minorHAnsi"/>
          <w:sz w:val="22"/>
          <w:szCs w:val="22"/>
          <w:lang w:val="fr-FR"/>
        </w:rPr>
        <w:t>Radermacher</w:t>
      </w:r>
      <w:proofErr w:type="spellEnd"/>
      <w:r w:rsidRPr="00110C68">
        <w:rPr>
          <w:rFonts w:asciiTheme="minorHAnsi" w:hAnsiTheme="minorHAnsi"/>
          <w:sz w:val="22"/>
          <w:szCs w:val="22"/>
          <w:lang w:val="fr-FR"/>
        </w:rPr>
        <w:t>, L. &amp;</w:t>
      </w:r>
      <w:r w:rsidR="004C5079" w:rsidRPr="00110C68">
        <w:rPr>
          <w:rFonts w:asciiTheme="minorHAnsi" w:hAnsiTheme="minorHAnsi"/>
          <w:sz w:val="22"/>
          <w:szCs w:val="22"/>
          <w:lang w:val="fr-FR"/>
        </w:rPr>
        <w:t xml:space="preserve"> </w:t>
      </w:r>
      <w:proofErr w:type="spellStart"/>
      <w:r w:rsidR="004C5079" w:rsidRPr="00110C68">
        <w:rPr>
          <w:rFonts w:asciiTheme="minorHAnsi" w:hAnsiTheme="minorHAnsi"/>
          <w:sz w:val="22"/>
          <w:szCs w:val="22"/>
          <w:lang w:val="fr-FR"/>
        </w:rPr>
        <w:t>Usener</w:t>
      </w:r>
      <w:proofErr w:type="spellEnd"/>
      <w:r w:rsidR="004C5079" w:rsidRPr="00110C68">
        <w:rPr>
          <w:rFonts w:asciiTheme="minorHAnsi" w:hAnsiTheme="minorHAnsi"/>
          <w:sz w:val="22"/>
          <w:szCs w:val="22"/>
          <w:lang w:val="fr-FR"/>
        </w:rPr>
        <w:t>, H. 1899</w:t>
      </w:r>
      <w:r w:rsidRPr="00110C68">
        <w:rPr>
          <w:rFonts w:asciiTheme="minorHAnsi" w:hAnsiTheme="minorHAnsi"/>
          <w:sz w:val="22"/>
          <w:szCs w:val="22"/>
          <w:lang w:val="fr-FR"/>
        </w:rPr>
        <w:t>,</w:t>
      </w:r>
      <w:r w:rsidR="004C5079" w:rsidRPr="00110C68">
        <w:rPr>
          <w:rFonts w:asciiTheme="minorHAnsi" w:hAnsiTheme="minorHAnsi"/>
          <w:sz w:val="22"/>
          <w:szCs w:val="22"/>
          <w:lang w:val="fr-FR"/>
        </w:rPr>
        <w:t xml:space="preserve"> </w:t>
      </w:r>
      <w:proofErr w:type="spellStart"/>
      <w:r w:rsidR="004C5079" w:rsidRPr="00110C68">
        <w:rPr>
          <w:rFonts w:asciiTheme="minorHAnsi" w:hAnsiTheme="minorHAnsi"/>
          <w:i/>
          <w:sz w:val="22"/>
          <w:szCs w:val="22"/>
          <w:lang w:val="fr-FR"/>
        </w:rPr>
        <w:t>Dionysii</w:t>
      </w:r>
      <w:proofErr w:type="spellEnd"/>
      <w:r w:rsidR="004C5079" w:rsidRPr="00110C68">
        <w:rPr>
          <w:rFonts w:asciiTheme="minorHAnsi" w:hAnsiTheme="minorHAnsi"/>
          <w:i/>
          <w:sz w:val="22"/>
          <w:szCs w:val="22"/>
          <w:lang w:val="fr-FR"/>
        </w:rPr>
        <w:t xml:space="preserve"> </w:t>
      </w:r>
      <w:proofErr w:type="spellStart"/>
      <w:r w:rsidR="004C5079" w:rsidRPr="00110C68">
        <w:rPr>
          <w:rFonts w:asciiTheme="minorHAnsi" w:hAnsiTheme="minorHAnsi"/>
          <w:i/>
          <w:sz w:val="22"/>
          <w:szCs w:val="22"/>
          <w:lang w:val="fr-FR"/>
        </w:rPr>
        <w:t>Halicarnasei</w:t>
      </w:r>
      <w:proofErr w:type="spellEnd"/>
      <w:r w:rsidR="004C5079" w:rsidRPr="00110C68">
        <w:rPr>
          <w:rFonts w:asciiTheme="minorHAnsi" w:hAnsiTheme="minorHAnsi"/>
          <w:i/>
          <w:sz w:val="22"/>
          <w:szCs w:val="22"/>
          <w:lang w:val="fr-FR"/>
        </w:rPr>
        <w:t xml:space="preserve"> </w:t>
      </w:r>
      <w:proofErr w:type="spellStart"/>
      <w:r w:rsidR="004C5079" w:rsidRPr="00110C68">
        <w:rPr>
          <w:rFonts w:asciiTheme="minorHAnsi" w:hAnsiTheme="minorHAnsi"/>
          <w:i/>
          <w:sz w:val="22"/>
          <w:szCs w:val="22"/>
          <w:lang w:val="fr-FR"/>
        </w:rPr>
        <w:t>quae</w:t>
      </w:r>
      <w:proofErr w:type="spellEnd"/>
      <w:r w:rsidR="004C5079" w:rsidRPr="00110C68">
        <w:rPr>
          <w:rFonts w:asciiTheme="minorHAnsi" w:hAnsiTheme="minorHAnsi"/>
          <w:i/>
          <w:sz w:val="22"/>
          <w:szCs w:val="22"/>
          <w:lang w:val="fr-FR"/>
        </w:rPr>
        <w:t xml:space="preserve"> </w:t>
      </w:r>
      <w:proofErr w:type="spellStart"/>
      <w:r w:rsidR="004C5079" w:rsidRPr="00110C68">
        <w:rPr>
          <w:rFonts w:asciiTheme="minorHAnsi" w:hAnsiTheme="minorHAnsi"/>
          <w:i/>
          <w:sz w:val="22"/>
          <w:szCs w:val="22"/>
          <w:lang w:val="fr-FR"/>
        </w:rPr>
        <w:t>exstant</w:t>
      </w:r>
      <w:proofErr w:type="spellEnd"/>
      <w:r w:rsidR="004C5079" w:rsidRPr="00110C68">
        <w:rPr>
          <w:rFonts w:asciiTheme="minorHAnsi" w:hAnsiTheme="minorHAnsi"/>
          <w:i/>
          <w:sz w:val="22"/>
          <w:szCs w:val="22"/>
          <w:lang w:val="fr-FR"/>
        </w:rPr>
        <w:t>, vol. 5</w:t>
      </w:r>
      <w:r w:rsidR="004C5079" w:rsidRPr="00110C68">
        <w:rPr>
          <w:rFonts w:asciiTheme="minorHAnsi" w:hAnsiTheme="minorHAnsi"/>
          <w:sz w:val="22"/>
          <w:szCs w:val="22"/>
          <w:lang w:val="fr-FR"/>
        </w:rPr>
        <w:t xml:space="preserve">, Leipzig. </w:t>
      </w:r>
    </w:p>
    <w:p w14:paraId="634813BD" w14:textId="2BE62EB6" w:rsidR="008A77B8" w:rsidRPr="00D749E2" w:rsidRDefault="008A77B8" w:rsidP="009D0E97">
      <w:pPr>
        <w:pStyle w:val="Bibliografieindent"/>
        <w:rPr>
          <w:rFonts w:asciiTheme="minorHAnsi" w:hAnsiTheme="minorHAnsi"/>
          <w:sz w:val="22"/>
          <w:szCs w:val="22"/>
          <w:lang w:val="nl-BE"/>
        </w:rPr>
      </w:pPr>
      <w:proofErr w:type="spellStart"/>
      <w:r>
        <w:rPr>
          <w:rFonts w:asciiTheme="minorHAnsi" w:hAnsiTheme="minorHAnsi"/>
          <w:sz w:val="22"/>
          <w:szCs w:val="22"/>
          <w:lang w:val="en-GB"/>
        </w:rPr>
        <w:t>Sandnes</w:t>
      </w:r>
      <w:proofErr w:type="spellEnd"/>
      <w:r>
        <w:rPr>
          <w:rFonts w:asciiTheme="minorHAnsi" w:hAnsiTheme="minorHAnsi"/>
          <w:sz w:val="22"/>
          <w:szCs w:val="22"/>
          <w:lang w:val="en-GB"/>
        </w:rPr>
        <w:t xml:space="preserve">, K. O. 2011, </w:t>
      </w:r>
      <w:r>
        <w:rPr>
          <w:rFonts w:asciiTheme="minorHAnsi" w:hAnsiTheme="minorHAnsi"/>
          <w:i/>
          <w:sz w:val="22"/>
          <w:szCs w:val="22"/>
          <w:lang w:val="en-GB"/>
        </w:rPr>
        <w:t xml:space="preserve">The Gospel ‘According to Homer and Virgil.’ </w:t>
      </w:r>
      <w:proofErr w:type="spellStart"/>
      <w:r w:rsidRPr="00D749E2">
        <w:rPr>
          <w:rFonts w:asciiTheme="minorHAnsi" w:hAnsiTheme="minorHAnsi"/>
          <w:i/>
          <w:sz w:val="22"/>
          <w:szCs w:val="22"/>
          <w:lang w:val="nl-BE"/>
        </w:rPr>
        <w:t>Cento</w:t>
      </w:r>
      <w:proofErr w:type="spellEnd"/>
      <w:r w:rsidRPr="00D749E2">
        <w:rPr>
          <w:rFonts w:asciiTheme="minorHAnsi" w:hAnsiTheme="minorHAnsi"/>
          <w:i/>
          <w:sz w:val="22"/>
          <w:szCs w:val="22"/>
          <w:lang w:val="nl-BE"/>
        </w:rPr>
        <w:t xml:space="preserve"> </w:t>
      </w:r>
      <w:proofErr w:type="spellStart"/>
      <w:r w:rsidRPr="00D749E2">
        <w:rPr>
          <w:rFonts w:asciiTheme="minorHAnsi" w:hAnsiTheme="minorHAnsi"/>
          <w:i/>
          <w:sz w:val="22"/>
          <w:szCs w:val="22"/>
          <w:lang w:val="nl-BE"/>
        </w:rPr>
        <w:t>and</w:t>
      </w:r>
      <w:proofErr w:type="spellEnd"/>
      <w:r w:rsidRPr="00D749E2">
        <w:rPr>
          <w:rFonts w:asciiTheme="minorHAnsi" w:hAnsiTheme="minorHAnsi"/>
          <w:i/>
          <w:sz w:val="22"/>
          <w:szCs w:val="22"/>
          <w:lang w:val="nl-BE"/>
        </w:rPr>
        <w:t xml:space="preserve"> Canon</w:t>
      </w:r>
      <w:r w:rsidRPr="00D749E2">
        <w:rPr>
          <w:rFonts w:asciiTheme="minorHAnsi" w:hAnsiTheme="minorHAnsi"/>
          <w:sz w:val="22"/>
          <w:szCs w:val="22"/>
          <w:lang w:val="nl-BE"/>
        </w:rPr>
        <w:t>, Leiden.</w:t>
      </w:r>
    </w:p>
    <w:p w14:paraId="72E9D7D5" w14:textId="5F7BB6D0" w:rsidR="002623D1" w:rsidRDefault="00C9341A" w:rsidP="002623D1">
      <w:pPr>
        <w:pStyle w:val="Bibliografieindent"/>
        <w:rPr>
          <w:rFonts w:asciiTheme="minorHAnsi" w:hAnsiTheme="minorHAnsi"/>
          <w:sz w:val="22"/>
          <w:szCs w:val="22"/>
          <w:lang w:val="en-GB"/>
        </w:rPr>
      </w:pPr>
      <w:proofErr w:type="spellStart"/>
      <w:r>
        <w:rPr>
          <w:rFonts w:asciiTheme="minorHAnsi" w:hAnsiTheme="minorHAnsi"/>
          <w:sz w:val="22"/>
          <w:szCs w:val="22"/>
        </w:rPr>
        <w:t>Treu</w:t>
      </w:r>
      <w:proofErr w:type="spellEnd"/>
      <w:r w:rsidR="003C357B">
        <w:rPr>
          <w:rFonts w:asciiTheme="minorHAnsi" w:hAnsiTheme="minorHAnsi"/>
          <w:sz w:val="22"/>
          <w:szCs w:val="22"/>
        </w:rPr>
        <w:t>,</w:t>
      </w:r>
      <w:r>
        <w:rPr>
          <w:rFonts w:asciiTheme="minorHAnsi" w:hAnsiTheme="minorHAnsi"/>
          <w:sz w:val="22"/>
          <w:szCs w:val="22"/>
        </w:rPr>
        <w:t xml:space="preserve"> K. 1977</w:t>
      </w:r>
      <w:r w:rsidR="002623D1" w:rsidRPr="009C2ABB">
        <w:rPr>
          <w:rFonts w:asciiTheme="minorHAnsi" w:hAnsiTheme="minorHAnsi"/>
          <w:sz w:val="22"/>
          <w:szCs w:val="22"/>
        </w:rPr>
        <w:t xml:space="preserve">, ‘Der </w:t>
      </w:r>
      <w:proofErr w:type="spellStart"/>
      <w:r w:rsidR="002623D1" w:rsidRPr="009C2ABB">
        <w:rPr>
          <w:rFonts w:asciiTheme="minorHAnsi" w:hAnsiTheme="minorHAnsi"/>
          <w:sz w:val="22"/>
          <w:szCs w:val="22"/>
        </w:rPr>
        <w:t>Schreiber</w:t>
      </w:r>
      <w:proofErr w:type="spellEnd"/>
      <w:r w:rsidR="002623D1" w:rsidRPr="009C2ABB">
        <w:rPr>
          <w:rFonts w:asciiTheme="minorHAnsi" w:hAnsiTheme="minorHAnsi"/>
          <w:sz w:val="22"/>
          <w:szCs w:val="22"/>
        </w:rPr>
        <w:t xml:space="preserve"> </w:t>
      </w:r>
      <w:proofErr w:type="spellStart"/>
      <w:r w:rsidR="002623D1" w:rsidRPr="009C2ABB">
        <w:rPr>
          <w:rFonts w:asciiTheme="minorHAnsi" w:hAnsiTheme="minorHAnsi"/>
          <w:sz w:val="22"/>
          <w:szCs w:val="22"/>
        </w:rPr>
        <w:t>am</w:t>
      </w:r>
      <w:proofErr w:type="spellEnd"/>
      <w:r w:rsidR="002623D1" w:rsidRPr="009C2ABB">
        <w:rPr>
          <w:rFonts w:asciiTheme="minorHAnsi" w:hAnsiTheme="minorHAnsi"/>
          <w:sz w:val="22"/>
          <w:szCs w:val="22"/>
        </w:rPr>
        <w:t xml:space="preserve"> Ziel. </w:t>
      </w:r>
      <w:proofErr w:type="spellStart"/>
      <w:r w:rsidR="002623D1" w:rsidRPr="009C2ABB">
        <w:rPr>
          <w:rFonts w:asciiTheme="minorHAnsi" w:hAnsiTheme="minorHAnsi"/>
          <w:sz w:val="22"/>
          <w:szCs w:val="22"/>
        </w:rPr>
        <w:t>Zu</w:t>
      </w:r>
      <w:proofErr w:type="spellEnd"/>
      <w:r w:rsidR="002623D1" w:rsidRPr="009C2ABB">
        <w:rPr>
          <w:rFonts w:asciiTheme="minorHAnsi" w:hAnsiTheme="minorHAnsi"/>
          <w:sz w:val="22"/>
          <w:szCs w:val="22"/>
        </w:rPr>
        <w:t xml:space="preserve"> den </w:t>
      </w:r>
      <w:proofErr w:type="spellStart"/>
      <w:r w:rsidR="002623D1" w:rsidRPr="009C2ABB">
        <w:rPr>
          <w:rFonts w:asciiTheme="minorHAnsi" w:hAnsiTheme="minorHAnsi"/>
          <w:sz w:val="22"/>
          <w:szCs w:val="22"/>
        </w:rPr>
        <w:t>Versen</w:t>
      </w:r>
      <w:proofErr w:type="spellEnd"/>
      <w:r w:rsidR="002623D1" w:rsidRPr="009C2ABB">
        <w:rPr>
          <w:rFonts w:asciiTheme="minorHAnsi" w:hAnsiTheme="minorHAnsi"/>
          <w:sz w:val="22"/>
          <w:szCs w:val="22"/>
        </w:rPr>
        <w:t xml:space="preserve"> </w:t>
      </w:r>
      <w:proofErr w:type="spellStart"/>
      <w:r w:rsidR="002623D1" w:rsidRPr="009C2ABB">
        <w:rPr>
          <w:rFonts w:asciiTheme="minorHAnsi" w:hAnsiTheme="minorHAnsi"/>
          <w:sz w:val="22"/>
          <w:szCs w:val="22"/>
        </w:rPr>
        <w:t>Ὥσ</w:t>
      </w:r>
      <w:proofErr w:type="spellEnd"/>
      <w:r w:rsidR="002623D1" w:rsidRPr="009C2ABB">
        <w:rPr>
          <w:rFonts w:asciiTheme="minorHAnsi" w:hAnsiTheme="minorHAnsi"/>
          <w:sz w:val="22"/>
          <w:szCs w:val="22"/>
        </w:rPr>
        <w:t xml:space="preserve">περ </w:t>
      </w:r>
      <w:proofErr w:type="spellStart"/>
      <w:r w:rsidR="002623D1" w:rsidRPr="009C2ABB">
        <w:rPr>
          <w:rFonts w:asciiTheme="minorHAnsi" w:hAnsiTheme="minorHAnsi"/>
          <w:sz w:val="22"/>
          <w:szCs w:val="22"/>
        </w:rPr>
        <w:t>ξένοι</w:t>
      </w:r>
      <w:proofErr w:type="spellEnd"/>
      <w:r w:rsidR="002623D1" w:rsidRPr="009C2ABB">
        <w:rPr>
          <w:rFonts w:asciiTheme="minorHAnsi" w:hAnsiTheme="minorHAnsi"/>
          <w:sz w:val="22"/>
          <w:szCs w:val="22"/>
        </w:rPr>
        <w:t xml:space="preserve"> χα</w:t>
      </w:r>
      <w:proofErr w:type="spellStart"/>
      <w:r w:rsidR="002623D1" w:rsidRPr="009C2ABB">
        <w:rPr>
          <w:rFonts w:asciiTheme="minorHAnsi" w:hAnsiTheme="minorHAnsi"/>
          <w:sz w:val="22"/>
          <w:szCs w:val="22"/>
        </w:rPr>
        <w:t>ίρουσιν</w:t>
      </w:r>
      <w:proofErr w:type="spellEnd"/>
      <w:r w:rsidR="002623D1" w:rsidRPr="009C2ABB">
        <w:rPr>
          <w:rFonts w:asciiTheme="minorHAnsi" w:hAnsiTheme="minorHAnsi"/>
          <w:sz w:val="22"/>
          <w:szCs w:val="22"/>
        </w:rPr>
        <w:t xml:space="preserve">… </w:t>
      </w:r>
      <w:proofErr w:type="spellStart"/>
      <w:r w:rsidR="002623D1" w:rsidRPr="009C2ABB">
        <w:rPr>
          <w:rFonts w:asciiTheme="minorHAnsi" w:hAnsiTheme="minorHAnsi"/>
          <w:sz w:val="22"/>
          <w:szCs w:val="22"/>
        </w:rPr>
        <w:t>und</w:t>
      </w:r>
      <w:proofErr w:type="spellEnd"/>
      <w:r w:rsidR="002623D1" w:rsidRPr="009C2ABB">
        <w:rPr>
          <w:rFonts w:asciiTheme="minorHAnsi" w:hAnsiTheme="minorHAnsi"/>
          <w:sz w:val="22"/>
          <w:szCs w:val="22"/>
        </w:rPr>
        <w:t xml:space="preserve"> </w:t>
      </w:r>
      <w:proofErr w:type="spellStart"/>
      <w:r w:rsidR="002623D1" w:rsidRPr="009C2ABB">
        <w:rPr>
          <w:rFonts w:asciiTheme="minorHAnsi" w:hAnsiTheme="minorHAnsi"/>
          <w:sz w:val="22"/>
          <w:szCs w:val="22"/>
        </w:rPr>
        <w:t>ähnlichen</w:t>
      </w:r>
      <w:proofErr w:type="spellEnd"/>
      <w:r w:rsidR="002623D1" w:rsidRPr="009C2ABB">
        <w:rPr>
          <w:rFonts w:asciiTheme="minorHAnsi" w:hAnsiTheme="minorHAnsi"/>
          <w:sz w:val="22"/>
          <w:szCs w:val="22"/>
        </w:rPr>
        <w:t xml:space="preserve">’, in: </w:t>
      </w:r>
      <w:proofErr w:type="spellStart"/>
      <w:r w:rsidR="002623D1" w:rsidRPr="009C2ABB">
        <w:rPr>
          <w:rFonts w:asciiTheme="minorHAnsi" w:hAnsiTheme="minorHAnsi"/>
          <w:sz w:val="22"/>
          <w:szCs w:val="22"/>
        </w:rPr>
        <w:t>Treu</w:t>
      </w:r>
      <w:proofErr w:type="spellEnd"/>
      <w:r w:rsidR="002623D1" w:rsidRPr="009C2ABB">
        <w:rPr>
          <w:rFonts w:asciiTheme="minorHAnsi" w:hAnsiTheme="minorHAnsi"/>
          <w:sz w:val="22"/>
          <w:szCs w:val="22"/>
        </w:rPr>
        <w:t xml:space="preserve"> K. et al. </w:t>
      </w:r>
      <w:r w:rsidR="00CC14E4">
        <w:rPr>
          <w:rFonts w:asciiTheme="minorHAnsi" w:hAnsiTheme="minorHAnsi"/>
          <w:sz w:val="22"/>
          <w:szCs w:val="22"/>
          <w:lang w:val="en-GB"/>
        </w:rPr>
        <w:t>(eds</w:t>
      </w:r>
      <w:r w:rsidR="002623D1" w:rsidRPr="001E2426">
        <w:rPr>
          <w:rFonts w:asciiTheme="minorHAnsi" w:hAnsiTheme="minorHAnsi"/>
          <w:sz w:val="22"/>
          <w:szCs w:val="22"/>
          <w:lang w:val="en-GB"/>
        </w:rPr>
        <w:t xml:space="preserve">.), </w:t>
      </w:r>
      <w:proofErr w:type="spellStart"/>
      <w:r w:rsidR="002623D1" w:rsidRPr="001E2426">
        <w:rPr>
          <w:rFonts w:asciiTheme="minorHAnsi" w:hAnsiTheme="minorHAnsi"/>
          <w:i/>
          <w:sz w:val="22"/>
          <w:szCs w:val="22"/>
          <w:lang w:val="en-GB"/>
        </w:rPr>
        <w:t>Studia</w:t>
      </w:r>
      <w:proofErr w:type="spellEnd"/>
      <w:r w:rsidR="002623D1" w:rsidRPr="001E2426">
        <w:rPr>
          <w:rFonts w:asciiTheme="minorHAnsi" w:hAnsiTheme="minorHAnsi"/>
          <w:i/>
          <w:sz w:val="22"/>
          <w:szCs w:val="22"/>
          <w:lang w:val="en-GB"/>
        </w:rPr>
        <w:t xml:space="preserve"> </w:t>
      </w:r>
      <w:proofErr w:type="spellStart"/>
      <w:r w:rsidR="002623D1" w:rsidRPr="001E2426">
        <w:rPr>
          <w:rFonts w:asciiTheme="minorHAnsi" w:hAnsiTheme="minorHAnsi"/>
          <w:i/>
          <w:sz w:val="22"/>
          <w:szCs w:val="22"/>
          <w:lang w:val="en-GB"/>
        </w:rPr>
        <w:t>Codicologica</w:t>
      </w:r>
      <w:proofErr w:type="spellEnd"/>
      <w:r w:rsidR="002623D1" w:rsidRPr="001E2426">
        <w:rPr>
          <w:rFonts w:asciiTheme="minorHAnsi" w:hAnsiTheme="minorHAnsi"/>
          <w:i/>
          <w:sz w:val="22"/>
          <w:szCs w:val="22"/>
          <w:lang w:val="en-GB"/>
        </w:rPr>
        <w:t>,</w:t>
      </w:r>
      <w:r w:rsidR="002623D1" w:rsidRPr="001E2426">
        <w:rPr>
          <w:rFonts w:asciiTheme="minorHAnsi" w:hAnsiTheme="minorHAnsi"/>
          <w:sz w:val="22"/>
          <w:szCs w:val="22"/>
          <w:lang w:val="en-GB"/>
        </w:rPr>
        <w:t xml:space="preserve"> Berlin: 473-492.</w:t>
      </w:r>
    </w:p>
    <w:p w14:paraId="4CAAD72D" w14:textId="6B5E139C" w:rsidR="00E911B3" w:rsidRDefault="00E911B3" w:rsidP="002623D1">
      <w:pPr>
        <w:pStyle w:val="Bibliografieindent"/>
        <w:rPr>
          <w:rFonts w:asciiTheme="minorHAnsi" w:hAnsiTheme="minorHAnsi"/>
          <w:sz w:val="22"/>
          <w:szCs w:val="22"/>
          <w:lang w:val="en-GB"/>
        </w:rPr>
      </w:pPr>
      <w:r>
        <w:rPr>
          <w:rFonts w:asciiTheme="minorHAnsi" w:hAnsiTheme="minorHAnsi"/>
          <w:sz w:val="22"/>
          <w:szCs w:val="22"/>
          <w:lang w:val="en-GB"/>
        </w:rPr>
        <w:t>Usher, M.D. 1997</w:t>
      </w:r>
      <w:r w:rsidRPr="00E911B3">
        <w:rPr>
          <w:rFonts w:asciiTheme="minorHAnsi" w:hAnsiTheme="minorHAnsi"/>
          <w:sz w:val="22"/>
          <w:szCs w:val="22"/>
          <w:lang w:val="en-GB"/>
        </w:rPr>
        <w:t>,</w:t>
      </w:r>
      <w:r>
        <w:rPr>
          <w:rFonts w:asciiTheme="minorHAnsi" w:hAnsiTheme="minorHAnsi"/>
          <w:sz w:val="22"/>
          <w:szCs w:val="22"/>
          <w:lang w:val="en-GB"/>
        </w:rPr>
        <w:t>’</w:t>
      </w:r>
      <w:r w:rsidRPr="00E911B3">
        <w:rPr>
          <w:rFonts w:asciiTheme="minorHAnsi" w:hAnsiTheme="minorHAnsi"/>
          <w:sz w:val="22"/>
          <w:szCs w:val="22"/>
          <w:lang w:val="en-GB"/>
        </w:rPr>
        <w:t xml:space="preserve"> Prolegomenon to the Homeric Centos</w:t>
      </w:r>
      <w:r>
        <w:rPr>
          <w:rFonts w:asciiTheme="minorHAnsi" w:hAnsiTheme="minorHAnsi"/>
          <w:sz w:val="22"/>
          <w:szCs w:val="22"/>
          <w:lang w:val="en-GB"/>
        </w:rPr>
        <w:t>’,</w:t>
      </w:r>
      <w:r w:rsidRPr="00E911B3">
        <w:rPr>
          <w:rFonts w:asciiTheme="minorHAnsi" w:hAnsiTheme="minorHAnsi"/>
          <w:sz w:val="22"/>
          <w:szCs w:val="22"/>
          <w:lang w:val="en-GB"/>
        </w:rPr>
        <w:t xml:space="preserve"> </w:t>
      </w:r>
      <w:r w:rsidRPr="00E911B3">
        <w:rPr>
          <w:rFonts w:asciiTheme="minorHAnsi" w:hAnsiTheme="minorHAnsi"/>
          <w:i/>
          <w:sz w:val="22"/>
          <w:szCs w:val="22"/>
          <w:lang w:val="en-GB"/>
        </w:rPr>
        <w:t>American Journal of Philology</w:t>
      </w:r>
      <w:r>
        <w:rPr>
          <w:rFonts w:asciiTheme="minorHAnsi" w:hAnsiTheme="minorHAnsi"/>
          <w:sz w:val="22"/>
          <w:szCs w:val="22"/>
          <w:lang w:val="en-GB"/>
        </w:rPr>
        <w:t xml:space="preserve"> 118</w:t>
      </w:r>
      <w:r w:rsidRPr="00E911B3">
        <w:rPr>
          <w:rFonts w:asciiTheme="minorHAnsi" w:hAnsiTheme="minorHAnsi"/>
          <w:sz w:val="22"/>
          <w:szCs w:val="22"/>
          <w:lang w:val="en-GB"/>
        </w:rPr>
        <w:t>: 305-321</w:t>
      </w:r>
      <w:r>
        <w:rPr>
          <w:rFonts w:asciiTheme="minorHAnsi" w:hAnsiTheme="minorHAnsi"/>
          <w:sz w:val="22"/>
          <w:szCs w:val="22"/>
          <w:lang w:val="en-GB"/>
        </w:rPr>
        <w:t>.</w:t>
      </w:r>
    </w:p>
    <w:p w14:paraId="30D5395E" w14:textId="5ED31D6B" w:rsidR="002B3FDB" w:rsidRPr="001E2426" w:rsidRDefault="002B3FDB" w:rsidP="002623D1">
      <w:pPr>
        <w:pStyle w:val="Bibliografieindent"/>
        <w:rPr>
          <w:rFonts w:asciiTheme="minorHAnsi" w:hAnsiTheme="minorHAnsi"/>
          <w:sz w:val="22"/>
          <w:szCs w:val="22"/>
          <w:lang w:val="en-GB"/>
        </w:rPr>
      </w:pPr>
      <w:proofErr w:type="spellStart"/>
      <w:r>
        <w:rPr>
          <w:rFonts w:asciiTheme="minorHAnsi" w:hAnsiTheme="minorHAnsi"/>
          <w:sz w:val="22"/>
          <w:szCs w:val="22"/>
          <w:lang w:val="en-GB"/>
        </w:rPr>
        <w:t>Valiavitcharska</w:t>
      </w:r>
      <w:proofErr w:type="spellEnd"/>
      <w:r>
        <w:rPr>
          <w:rFonts w:asciiTheme="minorHAnsi" w:hAnsiTheme="minorHAnsi"/>
          <w:sz w:val="22"/>
          <w:szCs w:val="22"/>
          <w:lang w:val="en-GB"/>
        </w:rPr>
        <w:t xml:space="preserve">, V. 2013, </w:t>
      </w:r>
      <w:r w:rsidRPr="002B3FDB">
        <w:rPr>
          <w:rFonts w:asciiTheme="minorHAnsi" w:hAnsiTheme="minorHAnsi"/>
          <w:i/>
          <w:sz w:val="22"/>
          <w:szCs w:val="22"/>
          <w:lang w:val="en-GB"/>
        </w:rPr>
        <w:t>Rhetoric and Rhythm in Byzantium: the Sound of Persuasion</w:t>
      </w:r>
      <w:r>
        <w:rPr>
          <w:rFonts w:asciiTheme="minorHAnsi" w:hAnsiTheme="minorHAnsi"/>
          <w:sz w:val="22"/>
          <w:szCs w:val="22"/>
          <w:lang w:val="en-GB"/>
        </w:rPr>
        <w:t xml:space="preserve">, Cambridge. </w:t>
      </w:r>
    </w:p>
    <w:p w14:paraId="6DB7A86C" w14:textId="3CB4022C" w:rsidR="002B3FDB" w:rsidRPr="002623D1" w:rsidRDefault="002B3FDB" w:rsidP="002B3FDB">
      <w:pPr>
        <w:rPr>
          <w:lang w:val="en-GB"/>
        </w:rPr>
      </w:pPr>
      <w:proofErr w:type="spellStart"/>
      <w:r>
        <w:rPr>
          <w:lang w:val="en-GB"/>
        </w:rPr>
        <w:t>Zagklas</w:t>
      </w:r>
      <w:proofErr w:type="spellEnd"/>
      <w:r w:rsidR="003C357B">
        <w:rPr>
          <w:lang w:val="en-GB"/>
        </w:rPr>
        <w:t>,</w:t>
      </w:r>
      <w:r>
        <w:rPr>
          <w:lang w:val="en-GB"/>
        </w:rPr>
        <w:t xml:space="preserve"> N. 2017, ‘Experimenting with Prose and Verse in Twelfth-Century Byzantium: A Preliminary Study’ Dumbarton Oaks Papers 71, 229-248.</w:t>
      </w:r>
    </w:p>
    <w:sectPr w:rsidR="002B3FDB" w:rsidRPr="002623D1">
      <w:footerReference w:type="default" r:id="rId1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A308E" w14:textId="77777777" w:rsidR="00F16A7C" w:rsidRDefault="00F16A7C" w:rsidP="002623D1">
      <w:pPr>
        <w:spacing w:after="0" w:line="240" w:lineRule="auto"/>
      </w:pPr>
      <w:r>
        <w:separator/>
      </w:r>
    </w:p>
  </w:endnote>
  <w:endnote w:type="continuationSeparator" w:id="0">
    <w:p w14:paraId="285752E8" w14:textId="77777777" w:rsidR="00F16A7C" w:rsidRDefault="00F16A7C" w:rsidP="00262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ntium">
    <w:altName w:val="Times New Roman"/>
    <w:charset w:val="00"/>
    <w:family w:val="auto"/>
    <w:pitch w:val="variable"/>
    <w:sig w:usb0="00000001" w:usb1="00000003" w:usb2="00000000" w:usb3="00000000" w:csb0="0000001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026510"/>
      <w:docPartObj>
        <w:docPartGallery w:val="Page Numbers (Bottom of Page)"/>
        <w:docPartUnique/>
      </w:docPartObj>
    </w:sdtPr>
    <w:sdtEndPr/>
    <w:sdtContent>
      <w:p w14:paraId="5CB0A275" w14:textId="08C7164B" w:rsidR="000B008D" w:rsidRDefault="000B008D">
        <w:pPr>
          <w:pStyle w:val="Voettekst"/>
          <w:jc w:val="right"/>
        </w:pPr>
        <w:r>
          <w:fldChar w:fldCharType="begin"/>
        </w:r>
        <w:r>
          <w:instrText>PAGE   \* MERGEFORMAT</w:instrText>
        </w:r>
        <w:r>
          <w:fldChar w:fldCharType="separate"/>
        </w:r>
        <w:r w:rsidR="002500F6" w:rsidRPr="002500F6">
          <w:rPr>
            <w:noProof/>
            <w:lang w:val="nl-NL"/>
          </w:rPr>
          <w:t>12</w:t>
        </w:r>
        <w:r>
          <w:fldChar w:fldCharType="end"/>
        </w:r>
      </w:p>
    </w:sdtContent>
  </w:sdt>
  <w:p w14:paraId="673AADC2" w14:textId="77777777" w:rsidR="000B008D" w:rsidRDefault="000B008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74107D" w14:textId="77777777" w:rsidR="00F16A7C" w:rsidRDefault="00F16A7C" w:rsidP="002623D1">
      <w:pPr>
        <w:spacing w:after="0" w:line="240" w:lineRule="auto"/>
      </w:pPr>
      <w:r>
        <w:separator/>
      </w:r>
    </w:p>
  </w:footnote>
  <w:footnote w:type="continuationSeparator" w:id="0">
    <w:p w14:paraId="3A7B18F2" w14:textId="77777777" w:rsidR="00F16A7C" w:rsidRDefault="00F16A7C" w:rsidP="002623D1">
      <w:pPr>
        <w:spacing w:after="0" w:line="240" w:lineRule="auto"/>
      </w:pPr>
      <w:r>
        <w:continuationSeparator/>
      </w:r>
    </w:p>
  </w:footnote>
  <w:footnote w:id="1">
    <w:p w14:paraId="3FB9C787" w14:textId="7AF5444D" w:rsidR="00144E65" w:rsidRPr="0057218D" w:rsidRDefault="00144E65" w:rsidP="00E854D8">
      <w:pPr>
        <w:pStyle w:val="Voetnoottekst"/>
        <w:jc w:val="both"/>
        <w:rPr>
          <w:lang w:val="en-GB"/>
        </w:rPr>
      </w:pPr>
      <w:r>
        <w:rPr>
          <w:rStyle w:val="Voetnootmarkering"/>
        </w:rPr>
        <w:footnoteRef/>
      </w:r>
      <w:r w:rsidRPr="0057218D">
        <w:rPr>
          <w:lang w:val="en-GB"/>
        </w:rPr>
        <w:t xml:space="preserve"> This research was funded by FWO (Research Foundation Flanders) and established through </w:t>
      </w:r>
      <w:r w:rsidR="006B186E" w:rsidRPr="0057218D">
        <w:rPr>
          <w:lang w:val="en-GB"/>
        </w:rPr>
        <w:t>intensive</w:t>
      </w:r>
      <w:r w:rsidRPr="0057218D">
        <w:rPr>
          <w:lang w:val="en-GB"/>
        </w:rPr>
        <w:t xml:space="preserve"> collaboration with the project of the </w:t>
      </w:r>
      <w:r w:rsidRPr="006B186E">
        <w:rPr>
          <w:i/>
          <w:lang w:val="en-GB"/>
        </w:rPr>
        <w:t>Database of Byzantine Book Epigrams</w:t>
      </w:r>
      <w:r w:rsidRPr="0057218D">
        <w:rPr>
          <w:lang w:val="en-GB"/>
        </w:rPr>
        <w:t xml:space="preserve"> (</w:t>
      </w:r>
      <w:r w:rsidR="002510B4" w:rsidRPr="0057218D">
        <w:rPr>
          <w:lang w:val="en-GB"/>
        </w:rPr>
        <w:t>Ghent University</w:t>
      </w:r>
      <w:r w:rsidR="002510B4">
        <w:rPr>
          <w:lang w:val="en-GB"/>
        </w:rPr>
        <w:t xml:space="preserve"> - henceforth </w:t>
      </w:r>
      <w:r w:rsidR="002510B4">
        <w:rPr>
          <w:i/>
          <w:lang w:val="en-GB"/>
        </w:rPr>
        <w:t>DBBE</w:t>
      </w:r>
      <w:r w:rsidRPr="0057218D">
        <w:rPr>
          <w:lang w:val="en-GB"/>
        </w:rPr>
        <w:t xml:space="preserve">). A first version of this paper was presented at the 17th Annual Postgraduate Colloquium (4th June 2016) “Redefining the Margins: Seeing the Unseen in the Eastern Mediterranean” at the Centre for Byzantine, Ottoman and Modern Greek Studies in Birmingham. Special thanks go out to Mark </w:t>
      </w:r>
      <w:proofErr w:type="spellStart"/>
      <w:r w:rsidRPr="0057218D">
        <w:rPr>
          <w:lang w:val="en-GB"/>
        </w:rPr>
        <w:t>Janse</w:t>
      </w:r>
      <w:proofErr w:type="spellEnd"/>
      <w:r w:rsidRPr="0057218D">
        <w:rPr>
          <w:lang w:val="en-GB"/>
        </w:rPr>
        <w:t>, Marc De Groote</w:t>
      </w:r>
      <w:r w:rsidR="003B5A8F">
        <w:rPr>
          <w:lang w:val="en-GB"/>
        </w:rPr>
        <w:t xml:space="preserve">, </w:t>
      </w:r>
      <w:r w:rsidRPr="0057218D">
        <w:rPr>
          <w:lang w:val="en-GB"/>
        </w:rPr>
        <w:t xml:space="preserve"> </w:t>
      </w:r>
      <w:proofErr w:type="spellStart"/>
      <w:r w:rsidRPr="0057218D">
        <w:rPr>
          <w:lang w:val="en-GB"/>
        </w:rPr>
        <w:t>Kristoffel</w:t>
      </w:r>
      <w:proofErr w:type="spellEnd"/>
      <w:r w:rsidRPr="0057218D">
        <w:rPr>
          <w:lang w:val="en-GB"/>
        </w:rPr>
        <w:t xml:space="preserve"> Demoen</w:t>
      </w:r>
      <w:r w:rsidR="003B5A8F">
        <w:rPr>
          <w:lang w:val="en-GB"/>
        </w:rPr>
        <w:t xml:space="preserve"> and the anonymous reviewers</w:t>
      </w:r>
      <w:r w:rsidRPr="0057218D">
        <w:rPr>
          <w:lang w:val="en-GB"/>
        </w:rPr>
        <w:t xml:space="preserve"> for their useful comments and </w:t>
      </w:r>
      <w:r w:rsidR="003B5A8F">
        <w:rPr>
          <w:lang w:val="en-GB"/>
        </w:rPr>
        <w:t>suggestions</w:t>
      </w:r>
      <w:r w:rsidRPr="0057218D">
        <w:rPr>
          <w:lang w:val="en-GB"/>
        </w:rPr>
        <w:t>.</w:t>
      </w:r>
      <w:r w:rsidR="00586931">
        <w:rPr>
          <w:lang w:val="en-GB"/>
        </w:rPr>
        <w:t xml:space="preserve"> </w:t>
      </w:r>
      <w:r w:rsidR="00586931">
        <w:rPr>
          <w:rStyle w:val="Hyperlink"/>
          <w:i/>
          <w:color w:val="auto"/>
          <w:u w:val="none"/>
          <w:lang w:val="en-GB"/>
        </w:rPr>
        <w:t>D</w:t>
      </w:r>
      <w:r w:rsidR="00586931" w:rsidRPr="00D44D4A">
        <w:rPr>
          <w:rStyle w:val="Hyperlink"/>
          <w:i/>
          <w:color w:val="auto"/>
          <w:u w:val="none"/>
          <w:lang w:val="en-GB"/>
        </w:rPr>
        <w:t xml:space="preserve">BBE </w:t>
      </w:r>
      <w:r w:rsidR="00586931" w:rsidRPr="00D44D4A">
        <w:rPr>
          <w:rStyle w:val="Hyperlink"/>
          <w:color w:val="auto"/>
          <w:u w:val="none"/>
          <w:lang w:val="en-GB"/>
        </w:rPr>
        <w:t>ID-numbers cited in this article refer to occurrences, unless otherwise stated.</w:t>
      </w:r>
      <w:r w:rsidR="00586931" w:rsidRPr="00D44D4A">
        <w:rPr>
          <w:lang w:val="en-GB"/>
        </w:rPr>
        <w:t xml:space="preserve"> Similarly, the texts are cited from </w:t>
      </w:r>
      <w:r w:rsidR="00586931" w:rsidRPr="00D44D4A">
        <w:rPr>
          <w:i/>
          <w:lang w:val="en-GB"/>
        </w:rPr>
        <w:t xml:space="preserve">DBBE, </w:t>
      </w:r>
      <w:r w:rsidR="00586931" w:rsidRPr="00D44D4A">
        <w:rPr>
          <w:lang w:val="en-GB"/>
        </w:rPr>
        <w:t>unless otherwise stated.</w:t>
      </w:r>
    </w:p>
  </w:footnote>
  <w:footnote w:id="2">
    <w:p w14:paraId="77DFA309" w14:textId="06683E71"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r w:rsidR="00A948C7" w:rsidRPr="00A948C7">
        <w:rPr>
          <w:smallCaps/>
          <w:lang w:val="en-GB"/>
        </w:rPr>
        <w:t xml:space="preserve">M. D. </w:t>
      </w:r>
      <w:proofErr w:type="spellStart"/>
      <w:r w:rsidRPr="00A948C7">
        <w:rPr>
          <w:smallCaps/>
          <w:lang w:val="en-GB"/>
        </w:rPr>
        <w:t>Lauxtermann</w:t>
      </w:r>
      <w:proofErr w:type="spellEnd"/>
      <w:r w:rsidR="00EB7C33">
        <w:rPr>
          <w:smallCaps/>
          <w:lang w:val="en-GB"/>
        </w:rPr>
        <w:t>,</w:t>
      </w:r>
      <w:r w:rsidRPr="00D44D4A">
        <w:rPr>
          <w:lang w:val="en-GB"/>
        </w:rPr>
        <w:t xml:space="preserve"> </w:t>
      </w:r>
      <w:r w:rsidR="00EB7C33" w:rsidRPr="00EB7C33">
        <w:rPr>
          <w:lang w:val="en-GB"/>
        </w:rPr>
        <w:t xml:space="preserve">Byzantine Poetry from </w:t>
      </w:r>
      <w:proofErr w:type="spellStart"/>
      <w:r w:rsidR="00EB7C33" w:rsidRPr="00EB7C33">
        <w:rPr>
          <w:lang w:val="en-GB"/>
        </w:rPr>
        <w:t>Pisides</w:t>
      </w:r>
      <w:proofErr w:type="spellEnd"/>
      <w:r w:rsidR="00EB7C33" w:rsidRPr="00EB7C33">
        <w:rPr>
          <w:lang w:val="en-GB"/>
        </w:rPr>
        <w:t xml:space="preserve"> to </w:t>
      </w:r>
      <w:proofErr w:type="spellStart"/>
      <w:r w:rsidR="00EB7C33" w:rsidRPr="00EB7C33">
        <w:rPr>
          <w:lang w:val="en-GB"/>
        </w:rPr>
        <w:t>Geometres</w:t>
      </w:r>
      <w:proofErr w:type="spellEnd"/>
      <w:r w:rsidR="00EB7C33" w:rsidRPr="00EB7C33">
        <w:rPr>
          <w:lang w:val="en-GB"/>
        </w:rPr>
        <w:t>. Texts and Contexts</w:t>
      </w:r>
      <w:r w:rsidR="00EB7C33">
        <w:rPr>
          <w:lang w:val="en-GB"/>
        </w:rPr>
        <w:t xml:space="preserve">. Vienna 2003, </w:t>
      </w:r>
      <w:r w:rsidR="00EB7C33" w:rsidRPr="00B85374">
        <w:rPr>
          <w:lang w:val="en-GB"/>
        </w:rPr>
        <w:t>198</w:t>
      </w:r>
      <w:r w:rsidR="00EB7C33">
        <w:rPr>
          <w:lang w:val="en-GB"/>
        </w:rPr>
        <w:t>; 200-201.</w:t>
      </w:r>
    </w:p>
  </w:footnote>
  <w:footnote w:id="3">
    <w:p w14:paraId="37ED2D7A" w14:textId="29E2F97F" w:rsidR="000B008D" w:rsidRPr="006B186E" w:rsidRDefault="000B008D" w:rsidP="00E854D8">
      <w:pPr>
        <w:pStyle w:val="Voetnoottekst"/>
        <w:jc w:val="both"/>
        <w:rPr>
          <w:lang w:val="en-GB"/>
        </w:rPr>
      </w:pPr>
      <w:r w:rsidRPr="00D44D4A">
        <w:rPr>
          <w:rStyle w:val="Voetnootmarkering"/>
          <w:lang w:val="en-GB"/>
        </w:rPr>
        <w:footnoteRef/>
      </w:r>
      <w:r w:rsidRPr="006B186E">
        <w:rPr>
          <w:lang w:val="en-GB"/>
        </w:rPr>
        <w:t xml:space="preserve"> </w:t>
      </w:r>
      <w:hyperlink r:id="rId1" w:history="1">
        <w:r w:rsidR="006B186E" w:rsidRPr="008B6BFC">
          <w:rPr>
            <w:rStyle w:val="Hyperlink"/>
            <w:lang w:val="en-GB"/>
          </w:rPr>
          <w:t>http://www.dbbe.ugent.be/typ/199</w:t>
        </w:r>
      </w:hyperlink>
      <w:r w:rsidR="006B186E">
        <w:rPr>
          <w:lang w:val="en-GB"/>
        </w:rPr>
        <w:t xml:space="preserve"> - last consulted 22/06/2018.</w:t>
      </w:r>
    </w:p>
  </w:footnote>
  <w:footnote w:id="4">
    <w:p w14:paraId="20F662A9" w14:textId="5EA7E8D6" w:rsidR="000B008D" w:rsidRPr="00D44D4A" w:rsidRDefault="000B008D" w:rsidP="00E854D8">
      <w:pPr>
        <w:pStyle w:val="Voetnoottekst"/>
        <w:jc w:val="both"/>
        <w:rPr>
          <w:lang w:val="en-GB"/>
        </w:rPr>
      </w:pPr>
      <w:r w:rsidRPr="00D44D4A">
        <w:rPr>
          <w:rStyle w:val="Voetnootmarkering"/>
          <w:lang w:val="en-GB"/>
        </w:rPr>
        <w:footnoteRef/>
      </w:r>
      <w:r w:rsidR="007A2012" w:rsidRPr="00D44D4A">
        <w:rPr>
          <w:lang w:val="en-GB"/>
        </w:rPr>
        <w:t xml:space="preserve"> </w:t>
      </w:r>
      <w:proofErr w:type="spellStart"/>
      <w:r w:rsidR="007A2012" w:rsidRPr="00EB7C33">
        <w:rPr>
          <w:smallCaps/>
          <w:lang w:val="en-GB"/>
        </w:rPr>
        <w:t>Lauxtermann</w:t>
      </w:r>
      <w:proofErr w:type="spellEnd"/>
      <w:r w:rsidR="00EB7C33">
        <w:rPr>
          <w:smallCaps/>
          <w:lang w:val="en-GB"/>
        </w:rPr>
        <w:t>,</w:t>
      </w:r>
      <w:r w:rsidR="005F15AF">
        <w:rPr>
          <w:lang w:val="en-GB"/>
        </w:rPr>
        <w:t xml:space="preserve"> Byzantine Poetry (see note 2</w:t>
      </w:r>
      <w:r w:rsidR="00EB7C33">
        <w:rPr>
          <w:lang w:val="en-GB"/>
        </w:rPr>
        <w:t>),</w:t>
      </w:r>
      <w:r w:rsidR="007A2012" w:rsidRPr="00D44D4A">
        <w:rPr>
          <w:lang w:val="en-GB"/>
        </w:rPr>
        <w:t xml:space="preserve"> 201. </w:t>
      </w:r>
    </w:p>
  </w:footnote>
  <w:footnote w:id="5">
    <w:p w14:paraId="2733AFDC" w14:textId="6C5190D6"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hyperlink r:id="rId2" w:history="1">
        <w:r w:rsidRPr="00D44D4A">
          <w:rPr>
            <w:rStyle w:val="Hyperlink"/>
            <w:lang w:val="en-GB"/>
          </w:rPr>
          <w:t>http://www.dbbe.ugent.be/typ/76</w:t>
        </w:r>
      </w:hyperlink>
      <w:r w:rsidRPr="00D44D4A">
        <w:rPr>
          <w:lang w:val="en-GB"/>
        </w:rPr>
        <w:t xml:space="preserve"> </w:t>
      </w:r>
      <w:r w:rsidR="006B186E">
        <w:rPr>
          <w:lang w:val="en-GB"/>
        </w:rPr>
        <w:t>- last consulted 22/06/2018.</w:t>
      </w:r>
    </w:p>
  </w:footnote>
  <w:footnote w:id="6">
    <w:p w14:paraId="04EE42D3" w14:textId="1FCF6E64"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proofErr w:type="spellStart"/>
      <w:r w:rsidR="00EB7C33" w:rsidRPr="00EB7C33">
        <w:rPr>
          <w:smallCaps/>
          <w:lang w:val="en-GB"/>
        </w:rPr>
        <w:t>Lauxtermann</w:t>
      </w:r>
      <w:proofErr w:type="spellEnd"/>
      <w:r w:rsidR="00EB7C33">
        <w:rPr>
          <w:smallCaps/>
          <w:lang w:val="en-GB"/>
        </w:rPr>
        <w:t>,</w:t>
      </w:r>
      <w:r w:rsidR="005F15AF">
        <w:rPr>
          <w:lang w:val="en-GB"/>
        </w:rPr>
        <w:t xml:space="preserve"> Byzantine Poetry (see note 2</w:t>
      </w:r>
      <w:r w:rsidR="00EB7C33">
        <w:rPr>
          <w:lang w:val="en-GB"/>
        </w:rPr>
        <w:t>),</w:t>
      </w:r>
      <w:r w:rsidR="00EB7C33" w:rsidRPr="00D44D4A">
        <w:rPr>
          <w:lang w:val="en-GB"/>
        </w:rPr>
        <w:t xml:space="preserve"> </w:t>
      </w:r>
      <w:r w:rsidRPr="00D44D4A">
        <w:rPr>
          <w:lang w:val="en-GB"/>
        </w:rPr>
        <w:t>200.</w:t>
      </w:r>
    </w:p>
  </w:footnote>
  <w:footnote w:id="7">
    <w:p w14:paraId="43863919" w14:textId="0B360FE9" w:rsidR="000B008D" w:rsidRPr="00FD0E07" w:rsidRDefault="000B008D" w:rsidP="00E854D8">
      <w:pPr>
        <w:pStyle w:val="Voetnoottekst"/>
        <w:jc w:val="both"/>
      </w:pPr>
      <w:r w:rsidRPr="00D44D4A">
        <w:rPr>
          <w:rStyle w:val="Voetnootmarkering"/>
          <w:lang w:val="en-GB"/>
        </w:rPr>
        <w:footnoteRef/>
      </w:r>
      <w:r w:rsidRPr="00110C68">
        <w:rPr>
          <w:lang w:val="fr-FR"/>
        </w:rPr>
        <w:t xml:space="preserve"> </w:t>
      </w:r>
      <w:r w:rsidR="003B058F" w:rsidRPr="00110C68">
        <w:rPr>
          <w:smallCaps/>
          <w:lang w:val="fr-FR"/>
        </w:rPr>
        <w:t xml:space="preserve">G. </w:t>
      </w:r>
      <w:proofErr w:type="spellStart"/>
      <w:r w:rsidRPr="00110C68">
        <w:rPr>
          <w:smallCaps/>
          <w:lang w:val="fr-FR"/>
        </w:rPr>
        <w:t>Garitte</w:t>
      </w:r>
      <w:proofErr w:type="spellEnd"/>
      <w:r w:rsidR="003B058F" w:rsidRPr="00110C68">
        <w:rPr>
          <w:lang w:val="fr-FR"/>
        </w:rPr>
        <w:t xml:space="preserve">, Sur une formule des colophons de manuscrits grecs. </w:t>
      </w:r>
      <w:r w:rsidR="003B058F">
        <w:rPr>
          <w:lang w:val="en-GB"/>
        </w:rPr>
        <w:t xml:space="preserve">In: </w:t>
      </w:r>
      <w:proofErr w:type="spellStart"/>
      <w:r w:rsidR="003B058F" w:rsidRPr="003B058F">
        <w:rPr>
          <w:i/>
          <w:lang w:val="en-GB"/>
        </w:rPr>
        <w:t>Collectanea</w:t>
      </w:r>
      <w:proofErr w:type="spellEnd"/>
      <w:r w:rsidR="003B058F" w:rsidRPr="003B058F">
        <w:rPr>
          <w:i/>
          <w:lang w:val="en-GB"/>
        </w:rPr>
        <w:t xml:space="preserve"> </w:t>
      </w:r>
      <w:proofErr w:type="spellStart"/>
      <w:r w:rsidR="003B058F" w:rsidRPr="003B058F">
        <w:rPr>
          <w:i/>
          <w:lang w:val="en-GB"/>
        </w:rPr>
        <w:t>vaticana</w:t>
      </w:r>
      <w:proofErr w:type="spellEnd"/>
      <w:r w:rsidR="003B058F" w:rsidRPr="003B058F">
        <w:rPr>
          <w:i/>
          <w:lang w:val="en-GB"/>
        </w:rPr>
        <w:t xml:space="preserve"> in </w:t>
      </w:r>
      <w:proofErr w:type="spellStart"/>
      <w:r w:rsidR="003B058F" w:rsidRPr="003B058F">
        <w:rPr>
          <w:i/>
          <w:lang w:val="en-GB"/>
        </w:rPr>
        <w:t>honorem</w:t>
      </w:r>
      <w:proofErr w:type="spellEnd"/>
      <w:r w:rsidR="003B058F" w:rsidRPr="003B058F">
        <w:rPr>
          <w:i/>
          <w:lang w:val="en-GB"/>
        </w:rPr>
        <w:t xml:space="preserve"> </w:t>
      </w:r>
      <w:proofErr w:type="spellStart"/>
      <w:r w:rsidR="003B058F" w:rsidRPr="003B058F">
        <w:rPr>
          <w:i/>
          <w:lang w:val="en-GB"/>
        </w:rPr>
        <w:t>Anselmi</w:t>
      </w:r>
      <w:proofErr w:type="spellEnd"/>
      <w:r w:rsidR="003B058F" w:rsidRPr="003B058F">
        <w:rPr>
          <w:i/>
          <w:lang w:val="en-GB"/>
        </w:rPr>
        <w:t xml:space="preserve"> M. Card. </w:t>
      </w:r>
      <w:proofErr w:type="spellStart"/>
      <w:r w:rsidR="003B058F" w:rsidRPr="003B058F">
        <w:rPr>
          <w:i/>
          <w:lang w:val="en-GB"/>
        </w:rPr>
        <w:t>Albareda</w:t>
      </w:r>
      <w:proofErr w:type="spellEnd"/>
      <w:r w:rsidR="003B058F" w:rsidRPr="003B058F">
        <w:rPr>
          <w:i/>
          <w:lang w:val="en-GB"/>
        </w:rPr>
        <w:t xml:space="preserve"> a Bibliotheca </w:t>
      </w:r>
      <w:proofErr w:type="spellStart"/>
      <w:r w:rsidR="003B058F" w:rsidRPr="003B058F">
        <w:rPr>
          <w:i/>
          <w:lang w:val="en-GB"/>
        </w:rPr>
        <w:t>Apostolica</w:t>
      </w:r>
      <w:proofErr w:type="spellEnd"/>
      <w:r w:rsidR="003B058F" w:rsidRPr="003B058F">
        <w:rPr>
          <w:i/>
          <w:lang w:val="en-GB"/>
        </w:rPr>
        <w:t xml:space="preserve"> </w:t>
      </w:r>
      <w:proofErr w:type="spellStart"/>
      <w:r w:rsidR="003B058F" w:rsidRPr="003B058F">
        <w:rPr>
          <w:i/>
          <w:lang w:val="en-GB"/>
        </w:rPr>
        <w:t>edita</w:t>
      </w:r>
      <w:proofErr w:type="spellEnd"/>
      <w:r w:rsidR="003B058F">
        <w:rPr>
          <w:lang w:val="en-GB"/>
        </w:rPr>
        <w:t xml:space="preserve">. </w:t>
      </w:r>
      <w:proofErr w:type="spellStart"/>
      <w:r w:rsidR="003B058F" w:rsidRPr="00FD0E07">
        <w:t>Vatican</w:t>
      </w:r>
      <w:proofErr w:type="spellEnd"/>
      <w:r w:rsidRPr="00FD0E07">
        <w:t xml:space="preserve"> 1962.</w:t>
      </w:r>
    </w:p>
  </w:footnote>
  <w:footnote w:id="8">
    <w:p w14:paraId="0F494083" w14:textId="3BBAA66B" w:rsidR="000B008D" w:rsidRPr="00FD0E07" w:rsidRDefault="000B008D" w:rsidP="00E854D8">
      <w:pPr>
        <w:pStyle w:val="Voetnoottekst"/>
        <w:jc w:val="both"/>
      </w:pPr>
      <w:r w:rsidRPr="00D44D4A">
        <w:rPr>
          <w:rStyle w:val="Voetnootmarkering"/>
          <w:lang w:val="en-GB"/>
        </w:rPr>
        <w:footnoteRef/>
      </w:r>
      <w:r w:rsidRPr="003B058F">
        <w:t xml:space="preserve"> </w:t>
      </w:r>
      <w:r w:rsidR="003B058F" w:rsidRPr="003B058F">
        <w:rPr>
          <w:smallCaps/>
        </w:rPr>
        <w:t xml:space="preserve">B. </w:t>
      </w:r>
      <w:proofErr w:type="spellStart"/>
      <w:r w:rsidRPr="003B058F">
        <w:rPr>
          <w:smallCaps/>
        </w:rPr>
        <w:t>Atsalos</w:t>
      </w:r>
      <w:proofErr w:type="spellEnd"/>
      <w:r w:rsidR="003B058F" w:rsidRPr="003B058F">
        <w:rPr>
          <w:smallCaps/>
        </w:rPr>
        <w:t xml:space="preserve">, </w:t>
      </w:r>
      <w:r w:rsidR="003B058F" w:rsidRPr="003B058F">
        <w:t xml:space="preserve">Die </w:t>
      </w:r>
      <w:proofErr w:type="spellStart"/>
      <w:r w:rsidR="003B058F" w:rsidRPr="003B058F">
        <w:t>Formel</w:t>
      </w:r>
      <w:proofErr w:type="spellEnd"/>
      <w:r w:rsidR="003B058F" w:rsidRPr="003B058F">
        <w:t xml:space="preserve"> Ἡ </w:t>
      </w:r>
      <w:proofErr w:type="spellStart"/>
      <w:r w:rsidR="003B058F" w:rsidRPr="003B058F">
        <w:t>μὲν</w:t>
      </w:r>
      <w:proofErr w:type="spellEnd"/>
      <w:r w:rsidR="003B058F" w:rsidRPr="003B058F">
        <w:t xml:space="preserve"> </w:t>
      </w:r>
      <w:proofErr w:type="spellStart"/>
      <w:r w:rsidR="003B058F" w:rsidRPr="003B058F">
        <w:t>χεὶρ</w:t>
      </w:r>
      <w:proofErr w:type="spellEnd"/>
      <w:r w:rsidR="003B058F" w:rsidRPr="003B058F">
        <w:t xml:space="preserve"> ἡ </w:t>
      </w:r>
      <w:proofErr w:type="spellStart"/>
      <w:r w:rsidR="003B058F" w:rsidRPr="003B058F">
        <w:t>γράψ</w:t>
      </w:r>
      <w:proofErr w:type="spellEnd"/>
      <w:r w:rsidR="003B058F" w:rsidRPr="003B058F">
        <w:t xml:space="preserve">ασα… in den </w:t>
      </w:r>
      <w:proofErr w:type="spellStart"/>
      <w:r w:rsidR="003B058F" w:rsidRPr="003B058F">
        <w:t>griechischen</w:t>
      </w:r>
      <w:proofErr w:type="spellEnd"/>
      <w:r w:rsidR="003B058F" w:rsidRPr="003B058F">
        <w:rPr>
          <w:smallCaps/>
        </w:rPr>
        <w:t xml:space="preserve"> </w:t>
      </w:r>
      <w:r w:rsidR="003B058F" w:rsidRPr="003B058F">
        <w:t>Handschriften</w:t>
      </w:r>
      <w:r w:rsidR="003B058F">
        <w:t xml:space="preserve">. </w:t>
      </w:r>
      <w:r w:rsidR="003B058F" w:rsidRPr="00110C68">
        <w:t xml:space="preserve">In: </w:t>
      </w:r>
      <w:r w:rsidR="003B058F" w:rsidRPr="00110C68">
        <w:rPr>
          <w:smallCaps/>
        </w:rPr>
        <w:t xml:space="preserve">G. </w:t>
      </w:r>
      <w:proofErr w:type="spellStart"/>
      <w:r w:rsidR="003B058F" w:rsidRPr="00110C68">
        <w:rPr>
          <w:smallCaps/>
        </w:rPr>
        <w:t>Cavallo</w:t>
      </w:r>
      <w:proofErr w:type="spellEnd"/>
      <w:r w:rsidR="003B058F" w:rsidRPr="00110C68">
        <w:t xml:space="preserve"> (ed.), </w:t>
      </w:r>
      <w:proofErr w:type="spellStart"/>
      <w:r w:rsidR="003B058F" w:rsidRPr="00110C68">
        <w:rPr>
          <w:i/>
        </w:rPr>
        <w:t>Scritture</w:t>
      </w:r>
      <w:proofErr w:type="spellEnd"/>
      <w:r w:rsidR="003B058F" w:rsidRPr="00110C68">
        <w:rPr>
          <w:i/>
        </w:rPr>
        <w:t xml:space="preserve">, </w:t>
      </w:r>
      <w:proofErr w:type="spellStart"/>
      <w:r w:rsidR="003B058F" w:rsidRPr="00110C68">
        <w:rPr>
          <w:i/>
        </w:rPr>
        <w:t>libri</w:t>
      </w:r>
      <w:proofErr w:type="spellEnd"/>
      <w:r w:rsidR="003B058F" w:rsidRPr="00110C68">
        <w:rPr>
          <w:i/>
        </w:rPr>
        <w:t xml:space="preserve"> e </w:t>
      </w:r>
      <w:proofErr w:type="spellStart"/>
      <w:r w:rsidR="003B058F" w:rsidRPr="00110C68">
        <w:rPr>
          <w:i/>
        </w:rPr>
        <w:t>testi</w:t>
      </w:r>
      <w:proofErr w:type="spellEnd"/>
      <w:r w:rsidR="003B058F" w:rsidRPr="00110C68">
        <w:rPr>
          <w:i/>
        </w:rPr>
        <w:t xml:space="preserve"> </w:t>
      </w:r>
      <w:proofErr w:type="spellStart"/>
      <w:r w:rsidR="003B058F" w:rsidRPr="00110C68">
        <w:rPr>
          <w:i/>
        </w:rPr>
        <w:t>nelle</w:t>
      </w:r>
      <w:proofErr w:type="spellEnd"/>
      <w:r w:rsidR="003B058F" w:rsidRPr="00110C68">
        <w:rPr>
          <w:i/>
        </w:rPr>
        <w:t xml:space="preserve"> </w:t>
      </w:r>
      <w:proofErr w:type="spellStart"/>
      <w:r w:rsidR="003B058F" w:rsidRPr="00110C68">
        <w:rPr>
          <w:i/>
        </w:rPr>
        <w:t>aree</w:t>
      </w:r>
      <w:proofErr w:type="spellEnd"/>
      <w:r w:rsidR="003B058F" w:rsidRPr="00110C68">
        <w:rPr>
          <w:i/>
        </w:rPr>
        <w:t xml:space="preserve"> </w:t>
      </w:r>
      <w:proofErr w:type="spellStart"/>
      <w:r w:rsidR="003B058F" w:rsidRPr="00110C68">
        <w:rPr>
          <w:i/>
        </w:rPr>
        <w:t>provinciali</w:t>
      </w:r>
      <w:proofErr w:type="spellEnd"/>
      <w:r w:rsidR="003B058F" w:rsidRPr="00110C68">
        <w:rPr>
          <w:i/>
        </w:rPr>
        <w:t xml:space="preserve"> di </w:t>
      </w:r>
      <w:proofErr w:type="spellStart"/>
      <w:r w:rsidR="003B058F" w:rsidRPr="00110C68">
        <w:rPr>
          <w:i/>
        </w:rPr>
        <w:t>Bisanzio</w:t>
      </w:r>
      <w:proofErr w:type="spellEnd"/>
      <w:r w:rsidR="003B058F" w:rsidRPr="00110C68">
        <w:t xml:space="preserve">. </w:t>
      </w:r>
      <w:r w:rsidR="003B058F" w:rsidRPr="00FD0E07">
        <w:t xml:space="preserve">Spoleto 1991, 691-750. </w:t>
      </w:r>
    </w:p>
  </w:footnote>
  <w:footnote w:id="9">
    <w:p w14:paraId="083C9F8F" w14:textId="0B294F96" w:rsidR="000B008D" w:rsidRPr="00AB1694" w:rsidRDefault="000B008D" w:rsidP="00E854D8">
      <w:pPr>
        <w:pStyle w:val="Voetnoottekst"/>
        <w:jc w:val="both"/>
        <w:rPr>
          <w:lang w:val="en-GB"/>
        </w:rPr>
      </w:pPr>
      <w:r w:rsidRPr="00D44D4A">
        <w:rPr>
          <w:rStyle w:val="Voetnootmarkering"/>
          <w:lang w:val="en-GB"/>
        </w:rPr>
        <w:footnoteRef/>
      </w:r>
      <w:r w:rsidRPr="00AB1694">
        <w:t xml:space="preserve"> </w:t>
      </w:r>
      <w:r w:rsidR="00AB1694" w:rsidRPr="00AB1694">
        <w:rPr>
          <w:smallCaps/>
        </w:rPr>
        <w:t xml:space="preserve">K. </w:t>
      </w:r>
      <w:proofErr w:type="spellStart"/>
      <w:r w:rsidRPr="00AB1694">
        <w:rPr>
          <w:smallCaps/>
        </w:rPr>
        <w:t>Treu</w:t>
      </w:r>
      <w:proofErr w:type="spellEnd"/>
      <w:r w:rsidR="00AB1694" w:rsidRPr="00AB1694">
        <w:rPr>
          <w:smallCaps/>
        </w:rPr>
        <w:t xml:space="preserve">, </w:t>
      </w:r>
      <w:r w:rsidR="00AB1694" w:rsidRPr="00AB1694">
        <w:t xml:space="preserve">Der </w:t>
      </w:r>
      <w:proofErr w:type="spellStart"/>
      <w:r w:rsidR="00AB1694" w:rsidRPr="00AB1694">
        <w:t>Schreiber</w:t>
      </w:r>
      <w:proofErr w:type="spellEnd"/>
      <w:r w:rsidR="00AB1694" w:rsidRPr="00AB1694">
        <w:t xml:space="preserve"> </w:t>
      </w:r>
      <w:proofErr w:type="spellStart"/>
      <w:r w:rsidR="00AB1694" w:rsidRPr="00AB1694">
        <w:t>am</w:t>
      </w:r>
      <w:proofErr w:type="spellEnd"/>
      <w:r w:rsidR="00AB1694" w:rsidRPr="00AB1694">
        <w:t xml:space="preserve"> Ziel. </w:t>
      </w:r>
      <w:proofErr w:type="spellStart"/>
      <w:r w:rsidR="00AB1694" w:rsidRPr="00AB1694">
        <w:t>Zu</w:t>
      </w:r>
      <w:proofErr w:type="spellEnd"/>
      <w:r w:rsidR="00AB1694" w:rsidRPr="00AB1694">
        <w:t xml:space="preserve"> den </w:t>
      </w:r>
      <w:proofErr w:type="spellStart"/>
      <w:r w:rsidR="00AB1694" w:rsidRPr="00AB1694">
        <w:t>Versen</w:t>
      </w:r>
      <w:proofErr w:type="spellEnd"/>
      <w:r w:rsidR="00AB1694" w:rsidRPr="00AB1694">
        <w:t xml:space="preserve"> </w:t>
      </w:r>
      <w:proofErr w:type="spellStart"/>
      <w:r w:rsidR="00AB1694" w:rsidRPr="00AB1694">
        <w:t>Ὥσ</w:t>
      </w:r>
      <w:proofErr w:type="spellEnd"/>
      <w:r w:rsidR="00AB1694" w:rsidRPr="00AB1694">
        <w:t xml:space="preserve">περ </w:t>
      </w:r>
      <w:proofErr w:type="spellStart"/>
      <w:r w:rsidR="00AB1694" w:rsidRPr="00AB1694">
        <w:t>ξένοι</w:t>
      </w:r>
      <w:proofErr w:type="spellEnd"/>
      <w:r w:rsidR="00AB1694" w:rsidRPr="00AB1694">
        <w:t xml:space="preserve"> χα</w:t>
      </w:r>
      <w:proofErr w:type="spellStart"/>
      <w:r w:rsidR="00AB1694" w:rsidRPr="00AB1694">
        <w:t>ίρουσιν</w:t>
      </w:r>
      <w:proofErr w:type="spellEnd"/>
      <w:r w:rsidR="00AB1694" w:rsidRPr="00AB1694">
        <w:t xml:space="preserve">… </w:t>
      </w:r>
      <w:proofErr w:type="spellStart"/>
      <w:r w:rsidR="00AB1694" w:rsidRPr="00AB1694">
        <w:t>und</w:t>
      </w:r>
      <w:proofErr w:type="spellEnd"/>
      <w:r w:rsidR="00AB1694" w:rsidRPr="00AB1694">
        <w:t xml:space="preserve"> </w:t>
      </w:r>
      <w:proofErr w:type="spellStart"/>
      <w:r w:rsidR="00AB1694" w:rsidRPr="00AB1694">
        <w:t>ähnlichen</w:t>
      </w:r>
      <w:proofErr w:type="spellEnd"/>
      <w:r w:rsidR="00AB1694">
        <w:t xml:space="preserve">. </w:t>
      </w:r>
      <w:r w:rsidR="00AB1694" w:rsidRPr="00AB1694">
        <w:rPr>
          <w:lang w:val="en-GB"/>
        </w:rPr>
        <w:t xml:space="preserve">In: </w:t>
      </w:r>
      <w:r w:rsidR="00AB1694" w:rsidRPr="00AB1694">
        <w:rPr>
          <w:smallCaps/>
          <w:lang w:val="en-GB"/>
        </w:rPr>
        <w:t xml:space="preserve">K. </w:t>
      </w:r>
      <w:proofErr w:type="spellStart"/>
      <w:r w:rsidR="00AB1694" w:rsidRPr="00AB1694">
        <w:rPr>
          <w:smallCaps/>
          <w:lang w:val="en-GB"/>
        </w:rPr>
        <w:t>Treu</w:t>
      </w:r>
      <w:proofErr w:type="spellEnd"/>
      <w:r w:rsidR="00AB1694">
        <w:rPr>
          <w:lang w:val="en-GB"/>
        </w:rPr>
        <w:t xml:space="preserve"> et al. (eds.), </w:t>
      </w:r>
      <w:proofErr w:type="spellStart"/>
      <w:r w:rsidR="00AB1694" w:rsidRPr="00AB1694">
        <w:rPr>
          <w:i/>
          <w:lang w:val="en-GB"/>
        </w:rPr>
        <w:t>Studia</w:t>
      </w:r>
      <w:proofErr w:type="spellEnd"/>
      <w:r w:rsidR="00AB1694" w:rsidRPr="00AB1694">
        <w:rPr>
          <w:i/>
          <w:lang w:val="en-GB"/>
        </w:rPr>
        <w:t xml:space="preserve"> </w:t>
      </w:r>
      <w:proofErr w:type="spellStart"/>
      <w:r w:rsidR="00AB1694" w:rsidRPr="00AB1694">
        <w:rPr>
          <w:i/>
          <w:lang w:val="en-GB"/>
        </w:rPr>
        <w:t>Codicologica</w:t>
      </w:r>
      <w:proofErr w:type="spellEnd"/>
      <w:r w:rsidR="00AB1694">
        <w:rPr>
          <w:lang w:val="en-GB"/>
        </w:rPr>
        <w:t>. Berlin</w:t>
      </w:r>
      <w:r w:rsidRPr="00AB1694">
        <w:rPr>
          <w:lang w:val="en-GB"/>
        </w:rPr>
        <w:t xml:space="preserve"> 1977</w:t>
      </w:r>
      <w:r w:rsidR="00AB1694">
        <w:rPr>
          <w:lang w:val="en-GB"/>
        </w:rPr>
        <w:t xml:space="preserve">, </w:t>
      </w:r>
      <w:r w:rsidR="00AB1694" w:rsidRPr="00AB1694">
        <w:rPr>
          <w:lang w:val="en-GB"/>
        </w:rPr>
        <w:t>473-492</w:t>
      </w:r>
      <w:r w:rsidRPr="00AB1694">
        <w:rPr>
          <w:lang w:val="en-GB"/>
        </w:rPr>
        <w:t>.</w:t>
      </w:r>
    </w:p>
  </w:footnote>
  <w:footnote w:id="10">
    <w:p w14:paraId="0C836FAD" w14:textId="406FAC87" w:rsidR="007A2012" w:rsidRPr="00AB1694" w:rsidRDefault="007A2012" w:rsidP="00E854D8">
      <w:pPr>
        <w:pStyle w:val="Voetnoottekst"/>
        <w:jc w:val="both"/>
        <w:rPr>
          <w:lang w:val="en-GB"/>
        </w:rPr>
      </w:pPr>
      <w:r w:rsidRPr="00D44D4A">
        <w:rPr>
          <w:rStyle w:val="Voetnootmarkering"/>
          <w:lang w:val="en-GB"/>
        </w:rPr>
        <w:footnoteRef/>
      </w:r>
      <w:r w:rsidRPr="00AB1694">
        <w:rPr>
          <w:lang w:val="en-GB"/>
        </w:rPr>
        <w:t xml:space="preserve"> </w:t>
      </w:r>
      <w:r w:rsidR="00AB1694" w:rsidRPr="00AB1694">
        <w:rPr>
          <w:smallCaps/>
          <w:lang w:val="en-GB"/>
        </w:rPr>
        <w:t xml:space="preserve">J. </w:t>
      </w:r>
      <w:proofErr w:type="spellStart"/>
      <w:r w:rsidR="00AB1694" w:rsidRPr="00AB1694">
        <w:rPr>
          <w:smallCaps/>
          <w:lang w:val="en-GB"/>
        </w:rPr>
        <w:t>Boeten</w:t>
      </w:r>
      <w:proofErr w:type="spellEnd"/>
      <w:r w:rsidR="00AB1694" w:rsidRPr="00AB1694">
        <w:rPr>
          <w:smallCaps/>
          <w:lang w:val="en-GB"/>
        </w:rPr>
        <w:t xml:space="preserve"> – M.</w:t>
      </w:r>
      <w:r w:rsidR="006E6156">
        <w:rPr>
          <w:smallCaps/>
          <w:lang w:val="en-GB"/>
        </w:rPr>
        <w:t xml:space="preserve"> </w:t>
      </w:r>
      <w:proofErr w:type="spellStart"/>
      <w:r w:rsidR="00AB1694" w:rsidRPr="00AB1694">
        <w:rPr>
          <w:smallCaps/>
          <w:lang w:val="en-GB"/>
        </w:rPr>
        <w:t>Janse</w:t>
      </w:r>
      <w:proofErr w:type="spellEnd"/>
      <w:r w:rsidR="00AB1694" w:rsidRPr="00AB1694">
        <w:rPr>
          <w:smallCaps/>
          <w:lang w:val="en-GB"/>
        </w:rPr>
        <w:t xml:space="preserve">, </w:t>
      </w:r>
      <w:r w:rsidR="00AB1694" w:rsidRPr="00AB1694">
        <w:rPr>
          <w:lang w:val="en-GB"/>
        </w:rPr>
        <w:t xml:space="preserve">A Cognitive Analysis of Metrical Irregularities in the </w:t>
      </w:r>
      <w:proofErr w:type="spellStart"/>
      <w:r w:rsidR="00AB1694" w:rsidRPr="00AB1694">
        <w:rPr>
          <w:lang w:val="en-GB"/>
        </w:rPr>
        <w:t>Ὥσ</w:t>
      </w:r>
      <w:proofErr w:type="spellEnd"/>
      <w:r w:rsidR="00AB1694" w:rsidRPr="00AB1694">
        <w:rPr>
          <w:lang w:val="en-GB"/>
        </w:rPr>
        <w:t xml:space="preserve">περ </w:t>
      </w:r>
      <w:proofErr w:type="spellStart"/>
      <w:r w:rsidR="00AB1694" w:rsidRPr="00AB1694">
        <w:rPr>
          <w:lang w:val="en-GB"/>
        </w:rPr>
        <w:t>ξένοι</w:t>
      </w:r>
      <w:proofErr w:type="spellEnd"/>
      <w:r w:rsidR="00AB1694" w:rsidRPr="00AB1694">
        <w:rPr>
          <w:lang w:val="en-GB"/>
        </w:rPr>
        <w:t xml:space="preserve"> Book Epigrams</w:t>
      </w:r>
      <w:r w:rsidRPr="00AB1694">
        <w:rPr>
          <w:lang w:val="en-GB"/>
        </w:rPr>
        <w:t>.</w:t>
      </w:r>
      <w:r w:rsidR="00AB1694">
        <w:rPr>
          <w:lang w:val="en-GB"/>
        </w:rPr>
        <w:t xml:space="preserve"> </w:t>
      </w:r>
      <w:r w:rsidR="00AB1694">
        <w:rPr>
          <w:i/>
          <w:lang w:val="en-GB"/>
        </w:rPr>
        <w:t>BMGS</w:t>
      </w:r>
      <w:r w:rsidR="00110C68">
        <w:rPr>
          <w:i/>
          <w:lang w:val="en-GB"/>
        </w:rPr>
        <w:t xml:space="preserve"> </w:t>
      </w:r>
      <w:r w:rsidR="00110C68">
        <w:rPr>
          <w:lang w:val="en-GB"/>
        </w:rPr>
        <w:t>42</w:t>
      </w:r>
      <w:r w:rsidR="00AB1694">
        <w:rPr>
          <w:i/>
          <w:lang w:val="en-GB"/>
        </w:rPr>
        <w:t xml:space="preserve"> </w:t>
      </w:r>
      <w:r w:rsidR="00110C68">
        <w:rPr>
          <w:lang w:val="en-GB"/>
        </w:rPr>
        <w:t>(2018), 79-91</w:t>
      </w:r>
      <w:r w:rsidR="00AB1694">
        <w:rPr>
          <w:lang w:val="en-GB"/>
        </w:rPr>
        <w:t>.</w:t>
      </w:r>
      <w:r w:rsidRPr="00AB1694">
        <w:rPr>
          <w:lang w:val="en-GB"/>
        </w:rPr>
        <w:t xml:space="preserve"> </w:t>
      </w:r>
    </w:p>
  </w:footnote>
  <w:footnote w:id="11">
    <w:p w14:paraId="18C1ECBF" w14:textId="6E2DEF9E" w:rsidR="000B008D" w:rsidRPr="00AB1694" w:rsidRDefault="000B008D" w:rsidP="00E854D8">
      <w:pPr>
        <w:pStyle w:val="Voetnoottekst"/>
        <w:jc w:val="both"/>
        <w:rPr>
          <w:lang w:val="en-GB"/>
        </w:rPr>
      </w:pPr>
      <w:r w:rsidRPr="00D44D4A">
        <w:rPr>
          <w:rStyle w:val="Voetnootmarkering"/>
          <w:lang w:val="en-GB"/>
        </w:rPr>
        <w:footnoteRef/>
      </w:r>
      <w:r w:rsidRPr="00AB1694">
        <w:rPr>
          <w:lang w:val="en-GB"/>
        </w:rPr>
        <w:t xml:space="preserve"> See e.g. </w:t>
      </w:r>
      <w:r w:rsidR="00AB1694" w:rsidRPr="00AB1694">
        <w:rPr>
          <w:smallCaps/>
          <w:lang w:val="en-GB"/>
        </w:rPr>
        <w:t xml:space="preserve">S.P. </w:t>
      </w:r>
      <w:r w:rsidRPr="00AB1694">
        <w:rPr>
          <w:smallCaps/>
          <w:lang w:val="en-GB"/>
        </w:rPr>
        <w:t>Brock</w:t>
      </w:r>
      <w:r w:rsidR="00AB1694">
        <w:rPr>
          <w:lang w:val="en-GB"/>
        </w:rPr>
        <w:t xml:space="preserve">, </w:t>
      </w:r>
      <w:r w:rsidR="00AB1694" w:rsidRPr="00AB1694">
        <w:rPr>
          <w:lang w:val="en-GB"/>
        </w:rPr>
        <w:t>The Scribe Reaches Harbour</w:t>
      </w:r>
      <w:r w:rsidR="00AB1694">
        <w:rPr>
          <w:lang w:val="en-GB"/>
        </w:rPr>
        <w:t>.</w:t>
      </w:r>
      <w:r w:rsidR="00123205">
        <w:rPr>
          <w:lang w:val="en-GB"/>
        </w:rPr>
        <w:t xml:space="preserve"> </w:t>
      </w:r>
      <w:r w:rsidR="00123205">
        <w:rPr>
          <w:i/>
          <w:lang w:val="en-GB"/>
        </w:rPr>
        <w:t xml:space="preserve">BF </w:t>
      </w:r>
      <w:r w:rsidR="00123205">
        <w:rPr>
          <w:lang w:val="en-GB"/>
        </w:rPr>
        <w:t>11 (</w:t>
      </w:r>
      <w:r w:rsidRPr="00AB1694">
        <w:rPr>
          <w:lang w:val="en-GB"/>
        </w:rPr>
        <w:t>1995</w:t>
      </w:r>
      <w:r w:rsidR="00123205">
        <w:rPr>
          <w:lang w:val="en-GB"/>
        </w:rPr>
        <w:t xml:space="preserve">), </w:t>
      </w:r>
      <w:r w:rsidR="00123205" w:rsidRPr="00123205">
        <w:rPr>
          <w:lang w:val="en-GB"/>
        </w:rPr>
        <w:t>195-202</w:t>
      </w:r>
      <w:r w:rsidR="00123205">
        <w:rPr>
          <w:lang w:val="en-GB"/>
        </w:rPr>
        <w:t xml:space="preserve">; </w:t>
      </w:r>
      <w:r w:rsidR="00123205" w:rsidRPr="00123205">
        <w:rPr>
          <w:smallCaps/>
          <w:lang w:val="en-GB"/>
        </w:rPr>
        <w:t>A.</w:t>
      </w:r>
      <w:r w:rsidRPr="00123205">
        <w:rPr>
          <w:smallCaps/>
          <w:lang w:val="en-GB"/>
        </w:rPr>
        <w:t xml:space="preserve"> McCollum</w:t>
      </w:r>
      <w:r w:rsidR="00123205">
        <w:rPr>
          <w:lang w:val="en-GB"/>
        </w:rPr>
        <w:t xml:space="preserve">, </w:t>
      </w:r>
      <w:r w:rsidR="00123205" w:rsidRPr="00123205">
        <w:rPr>
          <w:lang w:val="en-GB"/>
        </w:rPr>
        <w:t xml:space="preserve">The Rejoicing Sailor and the Rotting Hand: Two Formulas in </w:t>
      </w:r>
      <w:proofErr w:type="spellStart"/>
      <w:r w:rsidR="00123205" w:rsidRPr="00123205">
        <w:rPr>
          <w:lang w:val="en-GB"/>
        </w:rPr>
        <w:t>Syriac</w:t>
      </w:r>
      <w:proofErr w:type="spellEnd"/>
      <w:r w:rsidR="00123205" w:rsidRPr="00123205">
        <w:rPr>
          <w:lang w:val="en-GB"/>
        </w:rPr>
        <w:t xml:space="preserve"> and Arabic Colophons</w:t>
      </w:r>
      <w:r w:rsidR="00123205">
        <w:rPr>
          <w:lang w:val="en-GB"/>
        </w:rPr>
        <w:t xml:space="preserve">. </w:t>
      </w:r>
      <w:proofErr w:type="spellStart"/>
      <w:r w:rsidR="00123205" w:rsidRPr="00123205">
        <w:rPr>
          <w:i/>
          <w:lang w:val="en-GB"/>
        </w:rPr>
        <w:t>Hugoye</w:t>
      </w:r>
      <w:proofErr w:type="spellEnd"/>
      <w:r w:rsidR="00123205" w:rsidRPr="00123205">
        <w:rPr>
          <w:i/>
          <w:lang w:val="en-GB"/>
        </w:rPr>
        <w:t xml:space="preserve">: Journal of </w:t>
      </w:r>
      <w:proofErr w:type="spellStart"/>
      <w:r w:rsidR="00123205" w:rsidRPr="00123205">
        <w:rPr>
          <w:i/>
          <w:lang w:val="en-GB"/>
        </w:rPr>
        <w:t>Syriac</w:t>
      </w:r>
      <w:proofErr w:type="spellEnd"/>
      <w:r w:rsidR="00123205" w:rsidRPr="00123205">
        <w:rPr>
          <w:i/>
          <w:lang w:val="en-GB"/>
        </w:rPr>
        <w:t xml:space="preserve"> Studies</w:t>
      </w:r>
      <w:r w:rsidR="00123205">
        <w:rPr>
          <w:lang w:val="en-GB"/>
        </w:rPr>
        <w:t xml:space="preserve"> 18</w:t>
      </w:r>
      <w:r w:rsidRPr="00AB1694">
        <w:rPr>
          <w:lang w:val="en-GB"/>
        </w:rPr>
        <w:t xml:space="preserve"> </w:t>
      </w:r>
      <w:r w:rsidR="00123205">
        <w:rPr>
          <w:lang w:val="en-GB"/>
        </w:rPr>
        <w:t>(</w:t>
      </w:r>
      <w:r w:rsidRPr="00AB1694">
        <w:rPr>
          <w:lang w:val="en-GB"/>
        </w:rPr>
        <w:t>2015</w:t>
      </w:r>
      <w:r w:rsidR="00123205">
        <w:rPr>
          <w:lang w:val="en-GB"/>
        </w:rPr>
        <w:t xml:space="preserve">), </w:t>
      </w:r>
      <w:r w:rsidR="00123205" w:rsidRPr="00123205">
        <w:rPr>
          <w:lang w:val="en-GB"/>
        </w:rPr>
        <w:t>67-93</w:t>
      </w:r>
      <w:r w:rsidRPr="00AB1694">
        <w:rPr>
          <w:lang w:val="en-GB"/>
        </w:rPr>
        <w:t>.</w:t>
      </w:r>
    </w:p>
  </w:footnote>
  <w:footnote w:id="12">
    <w:p w14:paraId="62A40CEA" w14:textId="4310EEEF" w:rsidR="000B008D" w:rsidRPr="00D44D4A" w:rsidRDefault="000B008D" w:rsidP="00E854D8">
      <w:pPr>
        <w:pStyle w:val="Voetnoottekst"/>
        <w:jc w:val="both"/>
        <w:rPr>
          <w:lang w:val="en-GB"/>
        </w:rPr>
      </w:pPr>
      <w:r w:rsidRPr="00D44D4A">
        <w:rPr>
          <w:rStyle w:val="Voetnootmarkering"/>
          <w:lang w:val="en-GB"/>
        </w:rPr>
        <w:footnoteRef/>
      </w:r>
      <w:r w:rsidRPr="00AB1694">
        <w:rPr>
          <w:lang w:val="en-GB"/>
        </w:rPr>
        <w:t xml:space="preserve"> </w:t>
      </w:r>
      <w:hyperlink r:id="rId3" w:history="1">
        <w:r w:rsidRPr="00AB1694">
          <w:rPr>
            <w:rStyle w:val="Hyperlink"/>
            <w:lang w:val="en-GB"/>
          </w:rPr>
          <w:t>http://www.db</w:t>
        </w:r>
        <w:r w:rsidRPr="00D44D4A">
          <w:rPr>
            <w:rStyle w:val="Hyperlink"/>
            <w:lang w:val="en-GB"/>
          </w:rPr>
          <w:t>be.ugent.be/</w:t>
        </w:r>
      </w:hyperlink>
      <w:r w:rsidRPr="00D44D4A">
        <w:rPr>
          <w:lang w:val="en-GB"/>
        </w:rPr>
        <w:t xml:space="preserve"> </w:t>
      </w:r>
    </w:p>
  </w:footnote>
  <w:footnote w:id="13">
    <w:p w14:paraId="4FC4C69C" w14:textId="75383D75"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Cited from </w:t>
      </w:r>
      <w:r w:rsidR="008759BB" w:rsidRPr="008759BB">
        <w:rPr>
          <w:smallCaps/>
          <w:lang w:val="en-GB"/>
        </w:rPr>
        <w:t xml:space="preserve">G. </w:t>
      </w:r>
      <w:proofErr w:type="spellStart"/>
      <w:r w:rsidRPr="008759BB">
        <w:rPr>
          <w:smallCaps/>
          <w:lang w:val="en-GB"/>
        </w:rPr>
        <w:t>Pierleoni</w:t>
      </w:r>
      <w:proofErr w:type="spellEnd"/>
      <w:r w:rsidR="008759BB">
        <w:rPr>
          <w:lang w:val="en-GB"/>
        </w:rPr>
        <w:t xml:space="preserve">, </w:t>
      </w:r>
      <w:proofErr w:type="spellStart"/>
      <w:r w:rsidR="008759BB" w:rsidRPr="008759BB">
        <w:rPr>
          <w:lang w:val="en-GB"/>
        </w:rPr>
        <w:t>Catalogus</w:t>
      </w:r>
      <w:proofErr w:type="spellEnd"/>
      <w:r w:rsidR="008759BB" w:rsidRPr="008759BB">
        <w:rPr>
          <w:lang w:val="en-GB"/>
        </w:rPr>
        <w:t xml:space="preserve"> </w:t>
      </w:r>
      <w:proofErr w:type="spellStart"/>
      <w:r w:rsidR="008759BB" w:rsidRPr="008759BB">
        <w:rPr>
          <w:lang w:val="en-GB"/>
        </w:rPr>
        <w:t>codicum</w:t>
      </w:r>
      <w:proofErr w:type="spellEnd"/>
      <w:r w:rsidR="008759BB" w:rsidRPr="008759BB">
        <w:rPr>
          <w:lang w:val="en-GB"/>
        </w:rPr>
        <w:t xml:space="preserve"> </w:t>
      </w:r>
      <w:proofErr w:type="spellStart"/>
      <w:r w:rsidR="008759BB" w:rsidRPr="008759BB">
        <w:rPr>
          <w:lang w:val="en-GB"/>
        </w:rPr>
        <w:t>graecorum</w:t>
      </w:r>
      <w:proofErr w:type="spellEnd"/>
      <w:r w:rsidR="008759BB" w:rsidRPr="008759BB">
        <w:rPr>
          <w:lang w:val="en-GB"/>
        </w:rPr>
        <w:t xml:space="preserve"> </w:t>
      </w:r>
      <w:proofErr w:type="spellStart"/>
      <w:r w:rsidR="008759BB" w:rsidRPr="008759BB">
        <w:rPr>
          <w:lang w:val="en-GB"/>
        </w:rPr>
        <w:t>Bibliothecae</w:t>
      </w:r>
      <w:proofErr w:type="spellEnd"/>
      <w:r w:rsidR="008759BB" w:rsidRPr="008759BB">
        <w:rPr>
          <w:lang w:val="en-GB"/>
        </w:rPr>
        <w:t xml:space="preserve"> </w:t>
      </w:r>
      <w:proofErr w:type="spellStart"/>
      <w:r w:rsidR="008759BB" w:rsidRPr="008759BB">
        <w:rPr>
          <w:lang w:val="en-GB"/>
        </w:rPr>
        <w:t>Nationalis</w:t>
      </w:r>
      <w:proofErr w:type="spellEnd"/>
      <w:r w:rsidR="008759BB" w:rsidRPr="008759BB">
        <w:rPr>
          <w:lang w:val="en-GB"/>
        </w:rPr>
        <w:t xml:space="preserve"> </w:t>
      </w:r>
      <w:proofErr w:type="spellStart"/>
      <w:r w:rsidR="008759BB" w:rsidRPr="008759BB">
        <w:rPr>
          <w:lang w:val="en-GB"/>
        </w:rPr>
        <w:t>Neapolitanae</w:t>
      </w:r>
      <w:proofErr w:type="spellEnd"/>
      <w:r w:rsidR="008759BB" w:rsidRPr="008759BB">
        <w:rPr>
          <w:lang w:val="en-GB"/>
        </w:rPr>
        <w:t>, t. I</w:t>
      </w:r>
      <w:r w:rsidR="008759BB">
        <w:rPr>
          <w:lang w:val="en-GB"/>
        </w:rPr>
        <w:t>.</w:t>
      </w:r>
      <w:r w:rsidRPr="00D44D4A">
        <w:rPr>
          <w:lang w:val="en-GB"/>
        </w:rPr>
        <w:t xml:space="preserve"> </w:t>
      </w:r>
      <w:r w:rsidR="008759BB">
        <w:rPr>
          <w:lang w:val="en-GB"/>
        </w:rPr>
        <w:t xml:space="preserve">Roma </w:t>
      </w:r>
      <w:r w:rsidRPr="00D44D4A">
        <w:rPr>
          <w:lang w:val="en-GB"/>
        </w:rPr>
        <w:t>1962, 281.</w:t>
      </w:r>
      <w:r w:rsidR="0058639A">
        <w:rPr>
          <w:lang w:val="en-GB"/>
        </w:rPr>
        <w:t xml:space="preserve"> Written in a </w:t>
      </w:r>
      <w:proofErr w:type="spellStart"/>
      <w:r w:rsidR="0058639A">
        <w:rPr>
          <w:lang w:val="en-GB"/>
        </w:rPr>
        <w:t>monocondyllion</w:t>
      </w:r>
      <w:proofErr w:type="spellEnd"/>
      <w:r w:rsidR="0058639A">
        <w:rPr>
          <w:lang w:val="en-GB"/>
        </w:rPr>
        <w:t>.</w:t>
      </w:r>
    </w:p>
  </w:footnote>
  <w:footnote w:id="14">
    <w:p w14:paraId="57681FF4" w14:textId="67437926"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hyperlink r:id="rId4" w:history="1">
        <w:r w:rsidR="00B51BCB" w:rsidRPr="00D44D4A">
          <w:rPr>
            <w:rStyle w:val="Hyperlink"/>
            <w:lang w:val="en-GB"/>
          </w:rPr>
          <w:t>http://www.dbbe.ugent.be/occ/5905</w:t>
        </w:r>
      </w:hyperlink>
      <w:r w:rsidR="00B51BCB" w:rsidRPr="00D44D4A">
        <w:rPr>
          <w:lang w:val="en-GB"/>
        </w:rPr>
        <w:t xml:space="preserve"> </w:t>
      </w:r>
      <w:r w:rsidR="006B186E">
        <w:rPr>
          <w:lang w:val="en-GB"/>
        </w:rPr>
        <w:t>- last consulted 22/06/2018.</w:t>
      </w:r>
    </w:p>
  </w:footnote>
  <w:footnote w:id="15">
    <w:p w14:paraId="3AAF22BC" w14:textId="09DC5D41" w:rsidR="00B27033" w:rsidRPr="00B27033" w:rsidRDefault="00B27033" w:rsidP="00D44E4B">
      <w:pPr>
        <w:pStyle w:val="Voetnoottekst"/>
        <w:jc w:val="both"/>
        <w:rPr>
          <w:lang w:val="en-GB"/>
        </w:rPr>
      </w:pPr>
      <w:r>
        <w:rPr>
          <w:rStyle w:val="Voetnootmarkering"/>
        </w:rPr>
        <w:footnoteRef/>
      </w:r>
      <w:r w:rsidRPr="00B27033">
        <w:rPr>
          <w:lang w:val="en-GB"/>
        </w:rPr>
        <w:t xml:space="preserve"> </w:t>
      </w:r>
      <w:r>
        <w:rPr>
          <w:lang w:val="en-GB"/>
        </w:rPr>
        <w:t xml:space="preserve">A similar case of an epigram compiled from other sources is discussed in P. </w:t>
      </w:r>
      <w:r w:rsidRPr="00B27033">
        <w:rPr>
          <w:smallCaps/>
          <w:lang w:val="en-GB"/>
        </w:rPr>
        <w:t>Odorico</w:t>
      </w:r>
      <w:r>
        <w:rPr>
          <w:lang w:val="en-GB"/>
        </w:rPr>
        <w:t xml:space="preserve">, </w:t>
      </w:r>
      <w:proofErr w:type="spellStart"/>
      <w:r w:rsidRPr="00B27033">
        <w:rPr>
          <w:lang w:val="en-GB"/>
        </w:rPr>
        <w:t>Poésies</w:t>
      </w:r>
      <w:proofErr w:type="spellEnd"/>
      <w:r w:rsidRPr="00B27033">
        <w:rPr>
          <w:lang w:val="en-GB"/>
        </w:rPr>
        <w:t xml:space="preserve"> à marge, </w:t>
      </w:r>
      <w:proofErr w:type="spellStart"/>
      <w:r w:rsidRPr="00B27033">
        <w:rPr>
          <w:lang w:val="en-GB"/>
        </w:rPr>
        <w:t>réflexions</w:t>
      </w:r>
      <w:proofErr w:type="spellEnd"/>
      <w:r w:rsidRPr="00B27033">
        <w:rPr>
          <w:lang w:val="en-GB"/>
        </w:rPr>
        <w:t xml:space="preserve"> </w:t>
      </w:r>
      <w:proofErr w:type="spellStart"/>
      <w:r w:rsidRPr="00B27033">
        <w:rPr>
          <w:lang w:val="en-GB"/>
        </w:rPr>
        <w:t>personnelles</w:t>
      </w:r>
      <w:proofErr w:type="spellEnd"/>
      <w:r w:rsidRPr="00B27033">
        <w:rPr>
          <w:lang w:val="en-GB"/>
        </w:rPr>
        <w:t xml:space="preserve">? </w:t>
      </w:r>
      <w:proofErr w:type="spellStart"/>
      <w:r w:rsidRPr="00B27033">
        <w:rPr>
          <w:lang w:val="en-GB"/>
        </w:rPr>
        <w:t>Quelques</w:t>
      </w:r>
      <w:proofErr w:type="spellEnd"/>
      <w:r w:rsidRPr="00B27033">
        <w:rPr>
          <w:lang w:val="en-GB"/>
        </w:rPr>
        <w:t xml:space="preserve"> observations sur les </w:t>
      </w:r>
      <w:proofErr w:type="spellStart"/>
      <w:r w:rsidRPr="00B27033">
        <w:rPr>
          <w:lang w:val="en-GB"/>
        </w:rPr>
        <w:t>poé</w:t>
      </w:r>
      <w:r>
        <w:rPr>
          <w:lang w:val="en-GB"/>
        </w:rPr>
        <w:t>sies</w:t>
      </w:r>
      <w:proofErr w:type="spellEnd"/>
      <w:r>
        <w:rPr>
          <w:lang w:val="en-GB"/>
        </w:rPr>
        <w:t xml:space="preserve"> du </w:t>
      </w:r>
      <w:proofErr w:type="spellStart"/>
      <w:r>
        <w:rPr>
          <w:lang w:val="en-GB"/>
        </w:rPr>
        <w:t>Parisinus</w:t>
      </w:r>
      <w:proofErr w:type="spellEnd"/>
      <w:r>
        <w:rPr>
          <w:lang w:val="en-GB"/>
        </w:rPr>
        <w:t xml:space="preserve"> </w:t>
      </w:r>
      <w:proofErr w:type="spellStart"/>
      <w:r>
        <w:rPr>
          <w:lang w:val="en-GB"/>
        </w:rPr>
        <w:t>graecus</w:t>
      </w:r>
      <w:proofErr w:type="spellEnd"/>
      <w:r>
        <w:rPr>
          <w:lang w:val="en-GB"/>
        </w:rPr>
        <w:t xml:space="preserve"> 1711. I</w:t>
      </w:r>
      <w:r w:rsidRPr="00B27033">
        <w:rPr>
          <w:lang w:val="en-GB"/>
        </w:rPr>
        <w:t xml:space="preserve">n: </w:t>
      </w:r>
      <w:r>
        <w:rPr>
          <w:lang w:val="en-GB"/>
        </w:rPr>
        <w:t xml:space="preserve">F. </w:t>
      </w:r>
      <w:r w:rsidRPr="00B27033">
        <w:rPr>
          <w:smallCaps/>
          <w:lang w:val="en-GB"/>
        </w:rPr>
        <w:t>Bernard</w:t>
      </w:r>
      <w:r>
        <w:rPr>
          <w:lang w:val="en-GB"/>
        </w:rPr>
        <w:t xml:space="preserve"> – K. </w:t>
      </w:r>
      <w:r w:rsidRPr="00B27033">
        <w:rPr>
          <w:smallCaps/>
          <w:lang w:val="en-GB"/>
        </w:rPr>
        <w:t>Demoen</w:t>
      </w:r>
      <w:r>
        <w:rPr>
          <w:lang w:val="en-GB"/>
        </w:rPr>
        <w:t xml:space="preserve"> </w:t>
      </w:r>
      <w:r w:rsidRPr="00B27033">
        <w:rPr>
          <w:lang w:val="en-GB"/>
        </w:rPr>
        <w:t>(eds.), Poetry and its Contexts in Eleventh-century Byzantium, Burlington</w:t>
      </w:r>
      <w:r>
        <w:rPr>
          <w:lang w:val="en-GB"/>
        </w:rPr>
        <w:t xml:space="preserve"> 2012</w:t>
      </w:r>
      <w:r w:rsidRPr="00B27033">
        <w:rPr>
          <w:lang w:val="en-GB"/>
        </w:rPr>
        <w:t>: 207-224.</w:t>
      </w:r>
    </w:p>
  </w:footnote>
  <w:footnote w:id="16">
    <w:p w14:paraId="3D1366DB" w14:textId="57326FA0"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Cited from </w:t>
      </w:r>
      <w:r w:rsidR="002F1A00" w:rsidRPr="002F1A00">
        <w:rPr>
          <w:smallCaps/>
          <w:lang w:val="en-GB"/>
        </w:rPr>
        <w:t xml:space="preserve">H. </w:t>
      </w:r>
      <w:proofErr w:type="spellStart"/>
      <w:r w:rsidRPr="002F1A00">
        <w:rPr>
          <w:smallCaps/>
          <w:lang w:val="en-GB"/>
        </w:rPr>
        <w:t>Beckby</w:t>
      </w:r>
      <w:proofErr w:type="spellEnd"/>
      <w:r w:rsidR="002F1A00">
        <w:rPr>
          <w:lang w:val="en-GB"/>
        </w:rPr>
        <w:t xml:space="preserve">, </w:t>
      </w:r>
      <w:proofErr w:type="spellStart"/>
      <w:r w:rsidR="002F1A00" w:rsidRPr="002F1A00">
        <w:rPr>
          <w:lang w:val="en-GB"/>
        </w:rPr>
        <w:t>Anthologia</w:t>
      </w:r>
      <w:proofErr w:type="spellEnd"/>
      <w:r w:rsidR="002F1A00" w:rsidRPr="002F1A00">
        <w:rPr>
          <w:lang w:val="en-GB"/>
        </w:rPr>
        <w:t xml:space="preserve"> </w:t>
      </w:r>
      <w:proofErr w:type="spellStart"/>
      <w:r w:rsidR="002F1A00" w:rsidRPr="002F1A00">
        <w:rPr>
          <w:lang w:val="en-GB"/>
        </w:rPr>
        <w:t>Graeca</w:t>
      </w:r>
      <w:proofErr w:type="spellEnd"/>
      <w:r w:rsidR="002F1A00">
        <w:rPr>
          <w:lang w:val="en-GB"/>
        </w:rPr>
        <w:t xml:space="preserve">, (volume III). </w:t>
      </w:r>
      <w:proofErr w:type="spellStart"/>
      <w:r w:rsidR="002F1A00">
        <w:rPr>
          <w:lang w:val="en-GB"/>
        </w:rPr>
        <w:t>München</w:t>
      </w:r>
      <w:proofErr w:type="spellEnd"/>
      <w:r w:rsidR="002F1A00">
        <w:rPr>
          <w:lang w:val="en-GB"/>
        </w:rPr>
        <w:t xml:space="preserve"> 1958, </w:t>
      </w:r>
      <w:r w:rsidRPr="00D44D4A">
        <w:rPr>
          <w:lang w:val="en-GB"/>
        </w:rPr>
        <w:t>506.</w:t>
      </w:r>
    </w:p>
  </w:footnote>
  <w:footnote w:id="17">
    <w:p w14:paraId="67ABCF27" w14:textId="477CE0D1"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proofErr w:type="spellStart"/>
      <w:r w:rsidRPr="002F1A00">
        <w:rPr>
          <w:smallCaps/>
          <w:lang w:val="en-GB"/>
        </w:rPr>
        <w:t>Beckby</w:t>
      </w:r>
      <w:proofErr w:type="spellEnd"/>
      <w:r w:rsidRPr="00D44D4A">
        <w:rPr>
          <w:lang w:val="en-GB"/>
        </w:rPr>
        <w:t xml:space="preserve"> (</w:t>
      </w:r>
      <w:r w:rsidR="00DC6C48">
        <w:rPr>
          <w:lang w:val="en-GB"/>
        </w:rPr>
        <w:t>see note 15</w:t>
      </w:r>
      <w:r w:rsidRPr="00D44D4A">
        <w:rPr>
          <w:lang w:val="en-GB"/>
        </w:rPr>
        <w:t>), 473.</w:t>
      </w:r>
      <w:r w:rsidR="00423B5A" w:rsidRPr="00D44D4A">
        <w:rPr>
          <w:lang w:val="en-GB"/>
        </w:rPr>
        <w:t xml:space="preserve"> </w:t>
      </w:r>
      <w:proofErr w:type="spellStart"/>
      <w:r w:rsidR="007D211C" w:rsidRPr="00D44D4A">
        <w:rPr>
          <w:lang w:val="en-GB"/>
        </w:rPr>
        <w:t>Palladas</w:t>
      </w:r>
      <w:proofErr w:type="spellEnd"/>
      <w:r w:rsidR="007D211C" w:rsidRPr="00D44D4A">
        <w:rPr>
          <w:lang w:val="en-GB"/>
        </w:rPr>
        <w:t xml:space="preserve"> was a fourth-century </w:t>
      </w:r>
      <w:r w:rsidR="00D8272B" w:rsidRPr="00D44D4A">
        <w:rPr>
          <w:lang w:val="en-GB"/>
        </w:rPr>
        <w:t xml:space="preserve">school teacher </w:t>
      </w:r>
      <w:r w:rsidR="005F15AF">
        <w:rPr>
          <w:lang w:val="en-GB"/>
        </w:rPr>
        <w:t xml:space="preserve">who </w:t>
      </w:r>
      <w:r w:rsidR="00D8272B" w:rsidRPr="00D44D4A">
        <w:rPr>
          <w:lang w:val="en-GB"/>
        </w:rPr>
        <w:t>lived in Alexandria and wrote gnomic and satiric poems (</w:t>
      </w:r>
      <w:r w:rsidR="00D8272B" w:rsidRPr="00D44D4A">
        <w:rPr>
          <w:i/>
          <w:lang w:val="en-GB"/>
        </w:rPr>
        <w:t>DNP</w:t>
      </w:r>
      <w:r w:rsidR="00D8272B" w:rsidRPr="00D44D4A">
        <w:rPr>
          <w:lang w:val="en-GB"/>
        </w:rPr>
        <w:t xml:space="preserve"> </w:t>
      </w:r>
      <w:proofErr w:type="spellStart"/>
      <w:r w:rsidR="00D8272B" w:rsidRPr="00D44D4A">
        <w:rPr>
          <w:lang w:val="en-GB"/>
        </w:rPr>
        <w:t>s.v</w:t>
      </w:r>
      <w:proofErr w:type="spellEnd"/>
      <w:r w:rsidR="00D8272B" w:rsidRPr="00D44D4A">
        <w:rPr>
          <w:lang w:val="en-GB"/>
        </w:rPr>
        <w:t xml:space="preserve">. </w:t>
      </w:r>
      <w:proofErr w:type="spellStart"/>
      <w:r w:rsidR="00D8272B" w:rsidRPr="00D44D4A">
        <w:rPr>
          <w:i/>
          <w:lang w:val="en-GB"/>
        </w:rPr>
        <w:t>Palladas</w:t>
      </w:r>
      <w:proofErr w:type="spellEnd"/>
      <w:r w:rsidR="00D8272B" w:rsidRPr="00D44D4A">
        <w:rPr>
          <w:lang w:val="en-GB"/>
        </w:rPr>
        <w:t>).</w:t>
      </w:r>
    </w:p>
  </w:footnote>
  <w:footnote w:id="18">
    <w:p w14:paraId="5172EAF4" w14:textId="30973BC7" w:rsidR="00D44D4A" w:rsidRPr="00D44D4A" w:rsidRDefault="00D44D4A" w:rsidP="00E854D8">
      <w:pPr>
        <w:pStyle w:val="Voetnoottekst"/>
        <w:jc w:val="both"/>
        <w:rPr>
          <w:lang w:val="en-GB"/>
        </w:rPr>
      </w:pPr>
      <w:r w:rsidRPr="00D44D4A">
        <w:rPr>
          <w:rStyle w:val="Voetnootmarkering"/>
          <w:lang w:val="en-GB"/>
        </w:rPr>
        <w:footnoteRef/>
      </w:r>
      <w:r w:rsidRPr="00DE16E8">
        <w:t xml:space="preserve"> </w:t>
      </w:r>
      <w:r w:rsidR="00DE16E8" w:rsidRPr="00DE16E8">
        <w:rPr>
          <w:smallCaps/>
        </w:rPr>
        <w:t xml:space="preserve">H. </w:t>
      </w:r>
      <w:proofErr w:type="spellStart"/>
      <w:r w:rsidR="00DE16E8" w:rsidRPr="00DE16E8">
        <w:rPr>
          <w:smallCaps/>
        </w:rPr>
        <w:t>Diels</w:t>
      </w:r>
      <w:proofErr w:type="spellEnd"/>
      <w:r w:rsidR="00DE16E8" w:rsidRPr="00DE16E8">
        <w:rPr>
          <w:smallCaps/>
        </w:rPr>
        <w:t xml:space="preserve"> – W. </w:t>
      </w:r>
      <w:r w:rsidRPr="00DE16E8">
        <w:rPr>
          <w:smallCaps/>
        </w:rPr>
        <w:t>Kranz</w:t>
      </w:r>
      <w:r w:rsidR="00DE16E8" w:rsidRPr="00DE16E8">
        <w:t xml:space="preserve">, Die </w:t>
      </w:r>
      <w:proofErr w:type="spellStart"/>
      <w:r w:rsidR="00DE16E8" w:rsidRPr="00DE16E8">
        <w:t>Fragmente</w:t>
      </w:r>
      <w:proofErr w:type="spellEnd"/>
      <w:r w:rsidR="00DE16E8" w:rsidRPr="00DE16E8">
        <w:t xml:space="preserve"> der </w:t>
      </w:r>
      <w:proofErr w:type="spellStart"/>
      <w:r w:rsidR="00DE16E8" w:rsidRPr="00DE16E8">
        <w:t>Vorsokratiker</w:t>
      </w:r>
      <w:proofErr w:type="spellEnd"/>
      <w:r w:rsidR="00DE16E8" w:rsidRPr="00DE16E8">
        <w:t xml:space="preserve">. </w:t>
      </w:r>
      <w:proofErr w:type="spellStart"/>
      <w:r w:rsidR="00DE16E8" w:rsidRPr="00FD0E07">
        <w:t>Griechisch</w:t>
      </w:r>
      <w:proofErr w:type="spellEnd"/>
      <w:r w:rsidR="00DE16E8" w:rsidRPr="00FD0E07">
        <w:t xml:space="preserve"> </w:t>
      </w:r>
      <w:proofErr w:type="spellStart"/>
      <w:r w:rsidR="00DE16E8" w:rsidRPr="00FD0E07">
        <w:t>und</w:t>
      </w:r>
      <w:proofErr w:type="spellEnd"/>
      <w:r w:rsidR="00DE16E8" w:rsidRPr="00FD0E07">
        <w:t xml:space="preserve"> </w:t>
      </w:r>
      <w:proofErr w:type="spellStart"/>
      <w:r w:rsidR="00DE16E8" w:rsidRPr="00FD0E07">
        <w:t>Deutsch</w:t>
      </w:r>
      <w:proofErr w:type="spellEnd"/>
      <w:r w:rsidR="00DE16E8" w:rsidRPr="00FD0E07">
        <w:t xml:space="preserve">. </w:t>
      </w:r>
      <w:proofErr w:type="spellStart"/>
      <w:r w:rsidR="00DE16E8" w:rsidRPr="00FD0E07">
        <w:t>Zweiter</w:t>
      </w:r>
      <w:proofErr w:type="spellEnd"/>
      <w:r w:rsidR="00DE16E8" w:rsidRPr="00FD0E07">
        <w:t xml:space="preserve"> Band. </w:t>
      </w:r>
      <w:r w:rsidR="00DE16E8">
        <w:rPr>
          <w:lang w:val="en-GB"/>
        </w:rPr>
        <w:t>Berlin 1935, 165.</w:t>
      </w:r>
      <w:r w:rsidRPr="00D44D4A">
        <w:rPr>
          <w:lang w:val="en-GB"/>
        </w:rPr>
        <w:t xml:space="preserve"> </w:t>
      </w:r>
      <w:r w:rsidR="00DE16E8">
        <w:rPr>
          <w:lang w:val="en-GB"/>
        </w:rPr>
        <w:t>T</w:t>
      </w:r>
      <w:r w:rsidRPr="00D44D4A">
        <w:rPr>
          <w:lang w:val="en-GB"/>
        </w:rPr>
        <w:t>he fragment is preceded by an *, which marks it as a “</w:t>
      </w:r>
      <w:proofErr w:type="spellStart"/>
      <w:r w:rsidRPr="00D44D4A">
        <w:rPr>
          <w:i/>
          <w:lang w:val="en-GB"/>
        </w:rPr>
        <w:t>sicher</w:t>
      </w:r>
      <w:proofErr w:type="spellEnd"/>
      <w:r w:rsidRPr="00D44D4A">
        <w:rPr>
          <w:i/>
          <w:lang w:val="en-GB"/>
        </w:rPr>
        <w:t xml:space="preserve"> </w:t>
      </w:r>
      <w:proofErr w:type="spellStart"/>
      <w:r w:rsidRPr="00D44D4A">
        <w:rPr>
          <w:i/>
          <w:lang w:val="en-GB"/>
        </w:rPr>
        <w:t>unechtes</w:t>
      </w:r>
      <w:proofErr w:type="spellEnd"/>
      <w:r w:rsidRPr="00D44D4A">
        <w:rPr>
          <w:i/>
          <w:lang w:val="en-GB"/>
        </w:rPr>
        <w:t xml:space="preserve"> </w:t>
      </w:r>
      <w:proofErr w:type="spellStart"/>
      <w:r w:rsidRPr="00D44D4A">
        <w:rPr>
          <w:i/>
          <w:lang w:val="en-GB"/>
        </w:rPr>
        <w:t>Einschiebsel</w:t>
      </w:r>
      <w:proofErr w:type="spellEnd"/>
      <w:r w:rsidRPr="00D44D4A">
        <w:rPr>
          <w:i/>
          <w:lang w:val="en-GB"/>
        </w:rPr>
        <w:t>.</w:t>
      </w:r>
      <w:r w:rsidRPr="00D44D4A">
        <w:rPr>
          <w:lang w:val="en-GB"/>
        </w:rPr>
        <w:t>”</w:t>
      </w:r>
    </w:p>
  </w:footnote>
  <w:footnote w:id="19">
    <w:p w14:paraId="31D8DBB6" w14:textId="2D4E2BE2" w:rsidR="00D44D4A" w:rsidRPr="00D44D4A" w:rsidRDefault="00D44D4A" w:rsidP="00E854D8">
      <w:pPr>
        <w:pStyle w:val="Voetnoottekst"/>
        <w:jc w:val="both"/>
        <w:rPr>
          <w:lang w:val="en-GB"/>
        </w:rPr>
      </w:pPr>
      <w:r w:rsidRPr="00D44D4A">
        <w:rPr>
          <w:rStyle w:val="Voetnootmarkering"/>
          <w:lang w:val="en-GB"/>
        </w:rPr>
        <w:footnoteRef/>
      </w:r>
      <w:r w:rsidRPr="00D44D4A">
        <w:rPr>
          <w:lang w:val="en-GB"/>
        </w:rPr>
        <w:t xml:space="preserve"> An interesting parallel</w:t>
      </w:r>
      <w:r w:rsidR="006A2EED">
        <w:rPr>
          <w:lang w:val="en-GB"/>
        </w:rPr>
        <w:t xml:space="preserve"> to the last line of our epigram </w:t>
      </w:r>
      <w:r w:rsidRPr="00D44D4A">
        <w:rPr>
          <w:lang w:val="en-GB"/>
        </w:rPr>
        <w:t>can be not</w:t>
      </w:r>
      <w:r w:rsidR="00DF746A">
        <w:rPr>
          <w:lang w:val="en-GB"/>
        </w:rPr>
        <w:t>ed in the first two verses of a funerary</w:t>
      </w:r>
      <w:r w:rsidRPr="00D44D4A">
        <w:rPr>
          <w:lang w:val="en-GB"/>
        </w:rPr>
        <w:t xml:space="preserve"> inscription on a </w:t>
      </w:r>
      <w:proofErr w:type="spellStart"/>
      <w:r w:rsidRPr="00D44D4A">
        <w:rPr>
          <w:lang w:val="en-GB"/>
        </w:rPr>
        <w:t>herme</w:t>
      </w:r>
      <w:proofErr w:type="spellEnd"/>
      <w:r w:rsidRPr="00D44D4A">
        <w:rPr>
          <w:lang w:val="en-GB"/>
        </w:rPr>
        <w:t xml:space="preserve"> from Rome (2nd – 3rd century AD). </w:t>
      </w:r>
    </w:p>
    <w:p w14:paraId="5DE5EDD4" w14:textId="7B0B4C15" w:rsidR="00D44D4A" w:rsidRPr="00EB49E2" w:rsidRDefault="00D44D4A" w:rsidP="00DC6C48">
      <w:pPr>
        <w:pStyle w:val="Voetnoottekst"/>
        <w:rPr>
          <w:b/>
          <w:lang w:val="en-GB"/>
        </w:rPr>
      </w:pPr>
      <w:proofErr w:type="spellStart"/>
      <w:r w:rsidRPr="00EB49E2">
        <w:rPr>
          <w:b/>
          <w:lang w:val="en-GB"/>
        </w:rPr>
        <w:t>Οὐκ</w:t>
      </w:r>
      <w:proofErr w:type="spellEnd"/>
      <w:r w:rsidRPr="00EB49E2">
        <w:rPr>
          <w:b/>
          <w:lang w:val="en-GB"/>
        </w:rPr>
        <w:t xml:space="preserve"> </w:t>
      </w:r>
      <w:proofErr w:type="spellStart"/>
      <w:r w:rsidRPr="00EB49E2">
        <w:rPr>
          <w:b/>
          <w:lang w:val="en-GB"/>
        </w:rPr>
        <w:t>ἤ</w:t>
      </w:r>
      <w:r w:rsidR="00D53292" w:rsidRPr="00EB49E2">
        <w:rPr>
          <w:b/>
          <w:lang w:val="en-GB"/>
        </w:rPr>
        <w:t>μην</w:t>
      </w:r>
      <w:proofErr w:type="spellEnd"/>
      <w:r w:rsidR="00D53292" w:rsidRPr="00EB49E2">
        <w:rPr>
          <w:b/>
          <w:lang w:val="en-GB"/>
        </w:rPr>
        <w:t xml:space="preserve">, </w:t>
      </w:r>
      <w:proofErr w:type="spellStart"/>
      <w:r w:rsidR="00D53292" w:rsidRPr="00EB49E2">
        <w:rPr>
          <w:b/>
          <w:lang w:val="en-GB"/>
        </w:rPr>
        <w:t>γενόμην</w:t>
      </w:r>
      <w:proofErr w:type="spellEnd"/>
      <w:r w:rsidR="00D53292" w:rsidRPr="00EB49E2">
        <w:rPr>
          <w:b/>
          <w:lang w:val="en-GB"/>
        </w:rPr>
        <w:t xml:space="preserve">· </w:t>
      </w:r>
      <w:proofErr w:type="spellStart"/>
      <w:r w:rsidRPr="00EB49E2">
        <w:rPr>
          <w:b/>
          <w:lang w:val="en-GB"/>
        </w:rPr>
        <w:t>ἤμην</w:t>
      </w:r>
      <w:proofErr w:type="spellEnd"/>
      <w:r w:rsidRPr="00EB49E2">
        <w:rPr>
          <w:b/>
          <w:lang w:val="en-GB"/>
        </w:rPr>
        <w:t xml:space="preserve">, </w:t>
      </w:r>
      <w:proofErr w:type="spellStart"/>
      <w:r w:rsidRPr="00EB49E2">
        <w:rPr>
          <w:b/>
          <w:lang w:val="en-GB"/>
        </w:rPr>
        <w:t>οὐκ</w:t>
      </w:r>
      <w:proofErr w:type="spellEnd"/>
      <w:r w:rsidRPr="00EB49E2">
        <w:rPr>
          <w:b/>
          <w:lang w:val="en-GB"/>
        </w:rPr>
        <w:t xml:space="preserve"> </w:t>
      </w:r>
      <w:proofErr w:type="spellStart"/>
      <w:r w:rsidRPr="00EB49E2">
        <w:rPr>
          <w:b/>
          <w:lang w:val="en-GB"/>
        </w:rPr>
        <w:t>εἰμί</w:t>
      </w:r>
      <w:proofErr w:type="spellEnd"/>
      <w:r w:rsidRPr="00EB49E2">
        <w:rPr>
          <w:b/>
          <w:lang w:val="en-GB"/>
        </w:rPr>
        <w:t xml:space="preserve">· </w:t>
      </w:r>
      <w:proofErr w:type="spellStart"/>
      <w:r w:rsidRPr="00EB49E2">
        <w:rPr>
          <w:b/>
          <w:lang w:val="en-GB"/>
        </w:rPr>
        <w:t>τοσ</w:t>
      </w:r>
      <w:proofErr w:type="spellEnd"/>
      <w:r w:rsidRPr="00EB49E2">
        <w:rPr>
          <w:b/>
          <w:lang w:val="en-GB"/>
        </w:rPr>
        <w:t>αῦ</w:t>
      </w:r>
      <w:r w:rsidR="00D53292" w:rsidRPr="00EB49E2">
        <w:rPr>
          <w:b/>
          <w:lang w:val="en-GB"/>
        </w:rPr>
        <w:t xml:space="preserve">τα· </w:t>
      </w:r>
      <w:r w:rsidRPr="00EB49E2">
        <w:rPr>
          <w:b/>
          <w:lang w:val="en-GB"/>
        </w:rPr>
        <w:br/>
      </w:r>
      <w:proofErr w:type="spellStart"/>
      <w:r w:rsidRPr="00EB49E2">
        <w:rPr>
          <w:b/>
          <w:lang w:val="en-GB"/>
        </w:rPr>
        <w:t>εἰ</w:t>
      </w:r>
      <w:proofErr w:type="spellEnd"/>
      <w:r w:rsidRPr="00EB49E2">
        <w:rPr>
          <w:b/>
          <w:lang w:val="en-GB"/>
        </w:rPr>
        <w:t xml:space="preserve"> </w:t>
      </w:r>
      <w:proofErr w:type="spellStart"/>
      <w:r w:rsidRPr="00EB49E2">
        <w:rPr>
          <w:b/>
          <w:lang w:val="en-GB"/>
        </w:rPr>
        <w:t>δέ</w:t>
      </w:r>
      <w:proofErr w:type="spellEnd"/>
      <w:r w:rsidRPr="00EB49E2">
        <w:rPr>
          <w:b/>
          <w:lang w:val="en-GB"/>
        </w:rPr>
        <w:t xml:space="preserve"> </w:t>
      </w:r>
      <w:proofErr w:type="spellStart"/>
      <w:r w:rsidRPr="00EB49E2">
        <w:rPr>
          <w:b/>
          <w:lang w:val="en-GB"/>
        </w:rPr>
        <w:t>τις</w:t>
      </w:r>
      <w:proofErr w:type="spellEnd"/>
      <w:r w:rsidRPr="00EB49E2">
        <w:rPr>
          <w:b/>
          <w:lang w:val="en-GB"/>
        </w:rPr>
        <w:t xml:space="preserve"> </w:t>
      </w:r>
      <w:proofErr w:type="spellStart"/>
      <w:r w:rsidRPr="00EB49E2">
        <w:rPr>
          <w:b/>
          <w:lang w:val="en-GB"/>
        </w:rPr>
        <w:t>ἄλλο</w:t>
      </w:r>
      <w:proofErr w:type="spellEnd"/>
      <w:r w:rsidRPr="00EB49E2">
        <w:rPr>
          <w:b/>
          <w:lang w:val="en-GB"/>
        </w:rPr>
        <w:t xml:space="preserve"> </w:t>
      </w:r>
      <w:proofErr w:type="spellStart"/>
      <w:r w:rsidRPr="00EB49E2">
        <w:rPr>
          <w:b/>
          <w:lang w:val="en-GB"/>
        </w:rPr>
        <w:t>ἐ</w:t>
      </w:r>
      <w:r w:rsidR="00D53292" w:rsidRPr="00EB49E2">
        <w:rPr>
          <w:b/>
          <w:lang w:val="en-GB"/>
        </w:rPr>
        <w:t>ρέει</w:t>
      </w:r>
      <w:proofErr w:type="spellEnd"/>
      <w:r w:rsidR="00D53292" w:rsidRPr="00EB49E2">
        <w:rPr>
          <w:b/>
          <w:lang w:val="en-GB"/>
        </w:rPr>
        <w:t xml:space="preserve">, </w:t>
      </w:r>
      <w:proofErr w:type="spellStart"/>
      <w:r w:rsidR="00D53292" w:rsidRPr="00EB49E2">
        <w:rPr>
          <w:b/>
          <w:lang w:val="en-GB"/>
        </w:rPr>
        <w:t>ψεύσετ</w:t>
      </w:r>
      <w:proofErr w:type="spellEnd"/>
      <w:r w:rsidR="00D53292" w:rsidRPr="00EB49E2">
        <w:rPr>
          <w:b/>
          <w:lang w:val="en-GB"/>
        </w:rPr>
        <w:t>αι·</w:t>
      </w:r>
      <w:r w:rsidRPr="00EB49E2">
        <w:rPr>
          <w:b/>
          <w:lang w:val="en-GB"/>
        </w:rPr>
        <w:t xml:space="preserve"> </w:t>
      </w:r>
      <w:proofErr w:type="spellStart"/>
      <w:r w:rsidRPr="00EB49E2">
        <w:rPr>
          <w:b/>
          <w:lang w:val="en-GB"/>
        </w:rPr>
        <w:t>οὐκ</w:t>
      </w:r>
      <w:proofErr w:type="spellEnd"/>
      <w:r w:rsidRPr="00EB49E2">
        <w:rPr>
          <w:b/>
          <w:lang w:val="en-GB"/>
        </w:rPr>
        <w:t xml:space="preserve"> </w:t>
      </w:r>
      <w:proofErr w:type="spellStart"/>
      <w:r w:rsidRPr="00EB49E2">
        <w:rPr>
          <w:b/>
          <w:lang w:val="en-GB"/>
        </w:rPr>
        <w:t>ἔ</w:t>
      </w:r>
      <w:r w:rsidR="00D53292" w:rsidRPr="00EB49E2">
        <w:rPr>
          <w:b/>
          <w:lang w:val="en-GB"/>
        </w:rPr>
        <w:t>σομ</w:t>
      </w:r>
      <w:proofErr w:type="spellEnd"/>
      <w:r w:rsidR="00D53292" w:rsidRPr="00EB49E2">
        <w:rPr>
          <w:b/>
          <w:lang w:val="en-GB"/>
        </w:rPr>
        <w:t xml:space="preserve">αι. </w:t>
      </w:r>
    </w:p>
    <w:p w14:paraId="1E054C5D" w14:textId="77777777" w:rsidR="00D53292" w:rsidRPr="00D53292" w:rsidRDefault="00D53292" w:rsidP="00E854D8">
      <w:pPr>
        <w:pStyle w:val="Voetnoottekst"/>
        <w:jc w:val="both"/>
        <w:rPr>
          <w:lang w:val="en-GB"/>
        </w:rPr>
      </w:pPr>
      <w:r w:rsidRPr="00D53292">
        <w:rPr>
          <w:lang w:val="en-GB"/>
        </w:rPr>
        <w:t>Χα</w:t>
      </w:r>
      <w:proofErr w:type="spellStart"/>
      <w:r w:rsidRPr="00D53292">
        <w:rPr>
          <w:lang w:val="en-GB"/>
        </w:rPr>
        <w:t>ῖρε</w:t>
      </w:r>
      <w:proofErr w:type="spellEnd"/>
      <w:r w:rsidRPr="00D53292">
        <w:rPr>
          <w:lang w:val="en-GB"/>
        </w:rPr>
        <w:t xml:space="preserve"> </w:t>
      </w:r>
      <w:proofErr w:type="spellStart"/>
      <w:r w:rsidRPr="00D53292">
        <w:rPr>
          <w:lang w:val="en-GB"/>
        </w:rPr>
        <w:t>δίκ</w:t>
      </w:r>
      <w:proofErr w:type="spellEnd"/>
      <w:r w:rsidRPr="00D53292">
        <w:rPr>
          <w:lang w:val="en-GB"/>
        </w:rPr>
        <w:t xml:space="preserve">αιος </w:t>
      </w:r>
      <w:proofErr w:type="spellStart"/>
      <w:r w:rsidRPr="00D53292">
        <w:rPr>
          <w:lang w:val="en-GB"/>
        </w:rPr>
        <w:t>ὤν</w:t>
      </w:r>
      <w:proofErr w:type="spellEnd"/>
      <w:r w:rsidRPr="00D53292">
        <w:rPr>
          <w:lang w:val="en-GB"/>
        </w:rPr>
        <w:t>.</w:t>
      </w:r>
    </w:p>
    <w:p w14:paraId="4C4F48A0" w14:textId="77777777" w:rsidR="00D53292" w:rsidRPr="00D53292" w:rsidRDefault="00D53292" w:rsidP="00E854D8">
      <w:pPr>
        <w:pStyle w:val="Voetnoottekst"/>
        <w:jc w:val="both"/>
        <w:rPr>
          <w:lang w:val="en-GB"/>
        </w:rPr>
      </w:pPr>
      <w:r w:rsidRPr="00D53292">
        <w:rPr>
          <w:lang w:val="en-GB"/>
        </w:rPr>
        <w:t xml:space="preserve">Ὦ παῖ, </w:t>
      </w:r>
      <w:proofErr w:type="spellStart"/>
      <w:r w:rsidRPr="00D53292">
        <w:rPr>
          <w:lang w:val="en-GB"/>
        </w:rPr>
        <w:t>φυλάσσου</w:t>
      </w:r>
      <w:proofErr w:type="spellEnd"/>
      <w:r w:rsidRPr="00D53292">
        <w:rPr>
          <w:lang w:val="en-GB"/>
        </w:rPr>
        <w:t xml:space="preserve">, </w:t>
      </w:r>
      <w:proofErr w:type="spellStart"/>
      <w:r w:rsidRPr="00D53292">
        <w:rPr>
          <w:lang w:val="en-GB"/>
        </w:rPr>
        <w:t>μὴ</w:t>
      </w:r>
      <w:proofErr w:type="spellEnd"/>
      <w:r w:rsidRPr="00D53292">
        <w:rPr>
          <w:lang w:val="en-GB"/>
        </w:rPr>
        <w:t xml:space="preserve"> </w:t>
      </w:r>
      <w:proofErr w:type="spellStart"/>
      <w:r w:rsidRPr="00D53292">
        <w:rPr>
          <w:lang w:val="en-GB"/>
        </w:rPr>
        <w:t>σφ</w:t>
      </w:r>
      <w:proofErr w:type="spellEnd"/>
      <w:r w:rsidRPr="00D53292">
        <w:rPr>
          <w:lang w:val="en-GB"/>
        </w:rPr>
        <w:t xml:space="preserve">αλῇς· ἡ </w:t>
      </w:r>
      <w:proofErr w:type="spellStart"/>
      <w:r w:rsidRPr="00D53292">
        <w:rPr>
          <w:lang w:val="en-GB"/>
        </w:rPr>
        <w:t>γλῶσσά</w:t>
      </w:r>
      <w:proofErr w:type="spellEnd"/>
      <w:r w:rsidRPr="00D53292">
        <w:rPr>
          <w:lang w:val="en-GB"/>
        </w:rPr>
        <w:t xml:space="preserve"> </w:t>
      </w:r>
      <w:proofErr w:type="spellStart"/>
      <w:r w:rsidRPr="00D53292">
        <w:rPr>
          <w:lang w:val="en-GB"/>
        </w:rPr>
        <w:t>τοι</w:t>
      </w:r>
      <w:proofErr w:type="spellEnd"/>
    </w:p>
    <w:p w14:paraId="18A20ED9" w14:textId="77777777" w:rsidR="00D53292" w:rsidRPr="00D53292" w:rsidRDefault="00D53292" w:rsidP="00E854D8">
      <w:pPr>
        <w:pStyle w:val="Voetnoottekst"/>
        <w:jc w:val="both"/>
        <w:rPr>
          <w:lang w:val="en-GB"/>
        </w:rPr>
      </w:pPr>
      <w:r w:rsidRPr="00D53292">
        <w:rPr>
          <w:lang w:val="en-GB"/>
        </w:rPr>
        <w:t>α</w:t>
      </w:r>
      <w:proofErr w:type="spellStart"/>
      <w:r w:rsidRPr="00D53292">
        <w:rPr>
          <w:lang w:val="en-GB"/>
        </w:rPr>
        <w:t>ὐτὴ</w:t>
      </w:r>
      <w:proofErr w:type="spellEnd"/>
      <w:r w:rsidRPr="00D53292">
        <w:rPr>
          <w:lang w:val="en-GB"/>
        </w:rPr>
        <w:t xml:space="preserve"> </w:t>
      </w:r>
      <w:proofErr w:type="spellStart"/>
      <w:r w:rsidRPr="00D53292">
        <w:rPr>
          <w:lang w:val="en-GB"/>
        </w:rPr>
        <w:t>μὲν</w:t>
      </w:r>
      <w:proofErr w:type="spellEnd"/>
      <w:r w:rsidRPr="00D53292">
        <w:rPr>
          <w:lang w:val="en-GB"/>
        </w:rPr>
        <w:t xml:space="preserve"> </w:t>
      </w:r>
      <w:proofErr w:type="spellStart"/>
      <w:r w:rsidRPr="00D53292">
        <w:rPr>
          <w:lang w:val="en-GB"/>
        </w:rPr>
        <w:t>οὐδέν</w:t>
      </w:r>
      <w:proofErr w:type="spellEnd"/>
      <w:r w:rsidRPr="00D53292">
        <w:rPr>
          <w:lang w:val="en-GB"/>
        </w:rPr>
        <w:t xml:space="preserve">, </w:t>
      </w:r>
      <w:proofErr w:type="spellStart"/>
      <w:r w:rsidRPr="00D53292">
        <w:rPr>
          <w:lang w:val="en-GB"/>
        </w:rPr>
        <w:t>ἡνίκ</w:t>
      </w:r>
      <w:proofErr w:type="spellEnd"/>
      <w:r w:rsidRPr="00D53292">
        <w:rPr>
          <w:lang w:val="en-GB"/>
        </w:rPr>
        <w:t xml:space="preserve">’ </w:t>
      </w:r>
      <w:proofErr w:type="spellStart"/>
      <w:r w:rsidRPr="00D53292">
        <w:rPr>
          <w:lang w:val="en-GB"/>
        </w:rPr>
        <w:t>ἂν</w:t>
      </w:r>
      <w:proofErr w:type="spellEnd"/>
      <w:r w:rsidRPr="00D53292">
        <w:rPr>
          <w:lang w:val="en-GB"/>
        </w:rPr>
        <w:t xml:space="preserve"> </w:t>
      </w:r>
      <w:proofErr w:type="spellStart"/>
      <w:r w:rsidRPr="00D53292">
        <w:rPr>
          <w:lang w:val="en-GB"/>
        </w:rPr>
        <w:t>λέγῃ</w:t>
      </w:r>
      <w:proofErr w:type="spellEnd"/>
      <w:r w:rsidRPr="00D53292">
        <w:rPr>
          <w:lang w:val="en-GB"/>
        </w:rPr>
        <w:t>, π</w:t>
      </w:r>
      <w:proofErr w:type="spellStart"/>
      <w:r w:rsidRPr="00D53292">
        <w:rPr>
          <w:lang w:val="en-GB"/>
        </w:rPr>
        <w:t>ονεῖ</w:t>
      </w:r>
      <w:proofErr w:type="spellEnd"/>
      <w:r w:rsidRPr="00D53292">
        <w:rPr>
          <w:lang w:val="en-GB"/>
        </w:rPr>
        <w:t>,</w:t>
      </w:r>
    </w:p>
    <w:p w14:paraId="23B57008" w14:textId="1C2063D1" w:rsidR="00D53292" w:rsidRPr="00D44D4A" w:rsidRDefault="00D53292" w:rsidP="00E854D8">
      <w:pPr>
        <w:pStyle w:val="Voetnoottekst"/>
        <w:jc w:val="both"/>
        <w:rPr>
          <w:lang w:val="en-GB"/>
        </w:rPr>
      </w:pPr>
      <w:proofErr w:type="spellStart"/>
      <w:r w:rsidRPr="00D53292">
        <w:rPr>
          <w:lang w:val="en-GB"/>
        </w:rPr>
        <w:t>ὅτ</w:t>
      </w:r>
      <w:proofErr w:type="spellEnd"/>
      <w:r w:rsidRPr="00D53292">
        <w:rPr>
          <w:lang w:val="en-GB"/>
        </w:rPr>
        <w:t xml:space="preserve">αν </w:t>
      </w:r>
      <w:proofErr w:type="spellStart"/>
      <w:r w:rsidRPr="00D53292">
        <w:rPr>
          <w:lang w:val="en-GB"/>
        </w:rPr>
        <w:t>δὲ</w:t>
      </w:r>
      <w:proofErr w:type="spellEnd"/>
      <w:r w:rsidRPr="00D53292">
        <w:rPr>
          <w:lang w:val="en-GB"/>
        </w:rPr>
        <w:t xml:space="preserve"> </w:t>
      </w:r>
      <w:proofErr w:type="spellStart"/>
      <w:r w:rsidRPr="00D53292">
        <w:rPr>
          <w:lang w:val="en-GB"/>
        </w:rPr>
        <w:t>ἁμάρτῃ</w:t>
      </w:r>
      <w:proofErr w:type="spellEnd"/>
      <w:r w:rsidRPr="00D53292">
        <w:rPr>
          <w:lang w:val="en-GB"/>
        </w:rPr>
        <w:t>, π</w:t>
      </w:r>
      <w:proofErr w:type="spellStart"/>
      <w:r w:rsidRPr="00D53292">
        <w:rPr>
          <w:lang w:val="en-GB"/>
        </w:rPr>
        <w:t>ολλὰ</w:t>
      </w:r>
      <w:proofErr w:type="spellEnd"/>
      <w:r w:rsidRPr="00D53292">
        <w:rPr>
          <w:lang w:val="en-GB"/>
        </w:rPr>
        <w:t xml:space="preserve"> π</w:t>
      </w:r>
      <w:proofErr w:type="spellStart"/>
      <w:r w:rsidRPr="00D53292">
        <w:rPr>
          <w:lang w:val="en-GB"/>
        </w:rPr>
        <w:t>ροσ</w:t>
      </w:r>
      <w:proofErr w:type="spellEnd"/>
      <w:r w:rsidRPr="00D53292">
        <w:rPr>
          <w:lang w:val="en-GB"/>
        </w:rPr>
        <w:t>βάλλει κα</w:t>
      </w:r>
      <w:proofErr w:type="spellStart"/>
      <w:r w:rsidRPr="00D53292">
        <w:rPr>
          <w:lang w:val="en-GB"/>
        </w:rPr>
        <w:t>κά</w:t>
      </w:r>
      <w:proofErr w:type="spellEnd"/>
      <w:r w:rsidRPr="00D53292">
        <w:rPr>
          <w:lang w:val="en-GB"/>
        </w:rPr>
        <w:t>.</w:t>
      </w:r>
    </w:p>
    <w:p w14:paraId="3453513D" w14:textId="0651DF72" w:rsidR="00D44D4A" w:rsidRPr="00D44D4A" w:rsidRDefault="00D44D4A" w:rsidP="00E854D8">
      <w:pPr>
        <w:pStyle w:val="Voetnoottekst"/>
        <w:jc w:val="both"/>
        <w:rPr>
          <w:lang w:val="en-GB"/>
        </w:rPr>
      </w:pPr>
      <w:r w:rsidRPr="00D44D4A">
        <w:rPr>
          <w:lang w:val="en-GB"/>
        </w:rPr>
        <w:t>(</w:t>
      </w:r>
      <w:r w:rsidR="00D53292" w:rsidRPr="00D53292">
        <w:rPr>
          <w:i/>
          <w:lang w:val="en-GB"/>
        </w:rPr>
        <w:t>IG</w:t>
      </w:r>
      <w:r w:rsidR="00D53292" w:rsidRPr="00D53292">
        <w:rPr>
          <w:lang w:val="en-GB"/>
        </w:rPr>
        <w:t xml:space="preserve"> XIV 1201</w:t>
      </w:r>
      <w:r w:rsidR="00D53292">
        <w:rPr>
          <w:lang w:val="en-GB"/>
        </w:rPr>
        <w:t xml:space="preserve">; </w:t>
      </w:r>
      <w:r w:rsidRPr="00D44D4A">
        <w:rPr>
          <w:i/>
          <w:lang w:val="en-GB"/>
        </w:rPr>
        <w:t xml:space="preserve">GVI </w:t>
      </w:r>
      <w:r w:rsidRPr="00D44D4A">
        <w:rPr>
          <w:lang w:val="en-GB"/>
        </w:rPr>
        <w:t>1959).</w:t>
      </w:r>
    </w:p>
    <w:p w14:paraId="1D84F864" w14:textId="5F5A3BF3" w:rsidR="00D44D4A" w:rsidRPr="00D44D4A" w:rsidRDefault="00D53292" w:rsidP="00E854D8">
      <w:pPr>
        <w:pStyle w:val="Voetnoottekst"/>
        <w:jc w:val="both"/>
        <w:rPr>
          <w:lang w:val="en-GB"/>
        </w:rPr>
      </w:pPr>
      <w:r>
        <w:rPr>
          <w:lang w:val="en-GB"/>
        </w:rPr>
        <w:t>T</w:t>
      </w:r>
      <w:r w:rsidR="00EB49E2">
        <w:rPr>
          <w:lang w:val="en-GB"/>
        </w:rPr>
        <w:t xml:space="preserve">hese two lines </w:t>
      </w:r>
      <w:r w:rsidR="00D44D4A" w:rsidRPr="00D44D4A">
        <w:rPr>
          <w:lang w:val="en-GB"/>
        </w:rPr>
        <w:t xml:space="preserve">express the same idea of transience </w:t>
      </w:r>
      <w:r w:rsidR="00DF746A">
        <w:rPr>
          <w:lang w:val="en-GB"/>
        </w:rPr>
        <w:t>found in the</w:t>
      </w:r>
      <w:r w:rsidR="00D44D4A">
        <w:rPr>
          <w:lang w:val="en-GB"/>
        </w:rPr>
        <w:t xml:space="preserve"> last </w:t>
      </w:r>
      <w:r w:rsidR="006A2EED">
        <w:rPr>
          <w:lang w:val="en-GB"/>
        </w:rPr>
        <w:t>line</w:t>
      </w:r>
      <w:r w:rsidR="00D44D4A">
        <w:rPr>
          <w:lang w:val="en-GB"/>
        </w:rPr>
        <w:t xml:space="preserve"> of our epigram.</w:t>
      </w:r>
      <w:r w:rsidR="006A2EED">
        <w:rPr>
          <w:lang w:val="en-GB"/>
        </w:rPr>
        <w:t xml:space="preserve"> Moreover, similarly to our case study, this inscription combines </w:t>
      </w:r>
      <w:r>
        <w:rPr>
          <w:lang w:val="en-GB"/>
        </w:rPr>
        <w:t>an elegiac distich (v.1-2</w:t>
      </w:r>
      <w:r w:rsidR="006A2EED">
        <w:rPr>
          <w:lang w:val="en-GB"/>
        </w:rPr>
        <w:t>) with prose</w:t>
      </w:r>
      <w:r w:rsidR="00DD0F18">
        <w:rPr>
          <w:lang w:val="en-GB"/>
        </w:rPr>
        <w:t xml:space="preserve"> (v. 3) and iambic </w:t>
      </w:r>
      <w:proofErr w:type="spellStart"/>
      <w:r w:rsidR="00DD0F18">
        <w:rPr>
          <w:lang w:val="en-GB"/>
        </w:rPr>
        <w:t>trimeter</w:t>
      </w:r>
      <w:proofErr w:type="spellEnd"/>
      <w:r>
        <w:rPr>
          <w:lang w:val="en-GB"/>
        </w:rPr>
        <w:t xml:space="preserve"> (v.4-6)</w:t>
      </w:r>
      <w:r w:rsidR="00EB49E2">
        <w:rPr>
          <w:lang w:val="en-GB"/>
        </w:rPr>
        <w:t>.</w:t>
      </w:r>
    </w:p>
  </w:footnote>
  <w:footnote w:id="20">
    <w:p w14:paraId="1D413D7D" w14:textId="74657E7A"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proofErr w:type="spellStart"/>
      <w:r w:rsidRPr="008759BB">
        <w:rPr>
          <w:smallCaps/>
          <w:lang w:val="en-GB"/>
        </w:rPr>
        <w:t>Pierleoni</w:t>
      </w:r>
      <w:proofErr w:type="spellEnd"/>
      <w:r w:rsidRPr="00D44D4A">
        <w:rPr>
          <w:lang w:val="en-GB"/>
        </w:rPr>
        <w:t xml:space="preserve"> </w:t>
      </w:r>
      <w:r w:rsidR="008759BB">
        <w:rPr>
          <w:lang w:val="en-GB"/>
        </w:rPr>
        <w:t xml:space="preserve">(see note </w:t>
      </w:r>
      <w:r w:rsidR="00DC6C48">
        <w:rPr>
          <w:lang w:val="en-GB"/>
        </w:rPr>
        <w:t>13</w:t>
      </w:r>
      <w:r w:rsidR="002F1A00">
        <w:rPr>
          <w:lang w:val="en-GB"/>
        </w:rPr>
        <w:t>)</w:t>
      </w:r>
      <w:r w:rsidRPr="00D44D4A">
        <w:rPr>
          <w:lang w:val="en-GB"/>
        </w:rPr>
        <w:t xml:space="preserve">, 282. </w:t>
      </w:r>
      <w:proofErr w:type="spellStart"/>
      <w:r w:rsidRPr="006E6156">
        <w:rPr>
          <w:lang w:val="en-GB"/>
        </w:rPr>
        <w:t>Pierleoni</w:t>
      </w:r>
      <w:proofErr w:type="spellEnd"/>
      <w:r w:rsidRPr="00D44D4A">
        <w:rPr>
          <w:lang w:val="en-GB"/>
        </w:rPr>
        <w:t xml:space="preserve">, moreover, does not seem to be aware of the fact that the text is (partially) metrical and transcribes it as if it were an entirely prose subscription. </w:t>
      </w:r>
    </w:p>
  </w:footnote>
  <w:footnote w:id="21">
    <w:p w14:paraId="0CAC5EB6" w14:textId="6C1DD0DC" w:rsidR="000B008D" w:rsidRPr="00FD0E07" w:rsidRDefault="000B008D" w:rsidP="00E854D8">
      <w:pPr>
        <w:pStyle w:val="Voetnoottekst"/>
        <w:jc w:val="both"/>
        <w:rPr>
          <w:lang w:val="en-GB"/>
        </w:rPr>
      </w:pPr>
      <w:r w:rsidRPr="00D44D4A">
        <w:rPr>
          <w:rStyle w:val="Voetnootmarkering"/>
          <w:lang w:val="en-GB"/>
        </w:rPr>
        <w:footnoteRef/>
      </w:r>
      <w:r w:rsidRPr="00FD0E07">
        <w:rPr>
          <w:lang w:val="en-GB"/>
        </w:rPr>
        <w:t xml:space="preserve"> </w:t>
      </w:r>
      <w:proofErr w:type="spellStart"/>
      <w:r w:rsidRPr="00FD0E07">
        <w:rPr>
          <w:smallCaps/>
          <w:lang w:val="en-GB"/>
        </w:rPr>
        <w:t>Atsalos</w:t>
      </w:r>
      <w:proofErr w:type="spellEnd"/>
      <w:r w:rsidRPr="00FD0E07">
        <w:rPr>
          <w:lang w:val="en-GB"/>
        </w:rPr>
        <w:t xml:space="preserve"> </w:t>
      </w:r>
      <w:r w:rsidR="00DC6C48">
        <w:rPr>
          <w:lang w:val="en-GB"/>
        </w:rPr>
        <w:t>(see note 8</w:t>
      </w:r>
      <w:r w:rsidR="003B058F" w:rsidRPr="00FD0E07">
        <w:rPr>
          <w:lang w:val="en-GB"/>
        </w:rPr>
        <w:t>),</w:t>
      </w:r>
      <w:r w:rsidRPr="00FD0E07">
        <w:rPr>
          <w:lang w:val="en-GB"/>
        </w:rPr>
        <w:t xml:space="preserve"> 727.</w:t>
      </w:r>
    </w:p>
  </w:footnote>
  <w:footnote w:id="22">
    <w:p w14:paraId="40F21BA6" w14:textId="5DC9F9AD" w:rsidR="000B008D" w:rsidRPr="00FD0E07" w:rsidRDefault="000B008D" w:rsidP="00E854D8">
      <w:pPr>
        <w:pStyle w:val="Voetnoottekst"/>
        <w:jc w:val="both"/>
        <w:rPr>
          <w:lang w:val="en-GB"/>
        </w:rPr>
      </w:pPr>
      <w:r w:rsidRPr="00D44D4A">
        <w:rPr>
          <w:rStyle w:val="Voetnootmarkering"/>
          <w:lang w:val="en-GB"/>
        </w:rPr>
        <w:footnoteRef/>
      </w:r>
      <w:r w:rsidRPr="00FD0E07">
        <w:rPr>
          <w:lang w:val="en-GB"/>
        </w:rPr>
        <w:t xml:space="preserve"> </w:t>
      </w:r>
      <w:r w:rsidRPr="00FD0E07">
        <w:rPr>
          <w:smallCaps/>
          <w:lang w:val="en-GB"/>
        </w:rPr>
        <w:t>Diels</w:t>
      </w:r>
      <w:r w:rsidR="00DE16E8" w:rsidRPr="00FD0E07">
        <w:rPr>
          <w:smallCaps/>
          <w:lang w:val="en-GB"/>
        </w:rPr>
        <w:t xml:space="preserve"> – </w:t>
      </w:r>
      <w:proofErr w:type="spellStart"/>
      <w:r w:rsidRPr="00FD0E07">
        <w:rPr>
          <w:smallCaps/>
          <w:lang w:val="en-GB"/>
        </w:rPr>
        <w:t>Kranz</w:t>
      </w:r>
      <w:proofErr w:type="spellEnd"/>
      <w:r w:rsidR="00DE16E8" w:rsidRPr="00FD0E07">
        <w:rPr>
          <w:smallCaps/>
          <w:lang w:val="en-GB"/>
        </w:rPr>
        <w:t xml:space="preserve"> </w:t>
      </w:r>
      <w:r w:rsidR="005F15AF">
        <w:rPr>
          <w:lang w:val="en-GB"/>
        </w:rPr>
        <w:t>(see note 18</w:t>
      </w:r>
      <w:r w:rsidR="00DE16E8" w:rsidRPr="00FD0E07">
        <w:rPr>
          <w:smallCaps/>
          <w:lang w:val="en-GB"/>
        </w:rPr>
        <w:t>)</w:t>
      </w:r>
      <w:r w:rsidRPr="00FD0E07">
        <w:rPr>
          <w:lang w:val="en-GB"/>
        </w:rPr>
        <w:t>, 165.</w:t>
      </w:r>
    </w:p>
  </w:footnote>
  <w:footnote w:id="23">
    <w:p w14:paraId="0BE7F06D" w14:textId="64B983D9" w:rsidR="002E4917" w:rsidRPr="002E4917" w:rsidRDefault="002E4917" w:rsidP="00E854D8">
      <w:pPr>
        <w:pStyle w:val="Voetnoottekst"/>
        <w:jc w:val="both"/>
        <w:rPr>
          <w:lang w:val="en-GB"/>
        </w:rPr>
      </w:pPr>
      <w:r>
        <w:rPr>
          <w:rStyle w:val="Voetnootmarkering"/>
        </w:rPr>
        <w:footnoteRef/>
      </w:r>
      <w:r w:rsidRPr="002E4917">
        <w:rPr>
          <w:lang w:val="en-GB"/>
        </w:rPr>
        <w:t xml:space="preserve"> </w:t>
      </w:r>
      <w:r>
        <w:rPr>
          <w:lang w:val="en-GB"/>
        </w:rPr>
        <w:t xml:space="preserve">See, for example </w:t>
      </w:r>
      <w:r>
        <w:rPr>
          <w:i/>
          <w:lang w:val="en-GB"/>
        </w:rPr>
        <w:t xml:space="preserve">DBBE </w:t>
      </w:r>
      <w:r>
        <w:rPr>
          <w:lang w:val="en-GB"/>
        </w:rPr>
        <w:t>1651 (</w:t>
      </w:r>
      <w:hyperlink r:id="rId5" w:history="1">
        <w:r w:rsidR="003F0729" w:rsidRPr="000E3683">
          <w:rPr>
            <w:rStyle w:val="Hyperlink"/>
            <w:lang w:val="en-GB"/>
          </w:rPr>
          <w:t>http://www.dbbe.ugent.be/occ/1651</w:t>
        </w:r>
      </w:hyperlink>
      <w:r w:rsidR="003F0729">
        <w:rPr>
          <w:lang w:val="en-GB"/>
        </w:rPr>
        <w:t xml:space="preserve"> </w:t>
      </w:r>
      <w:r w:rsidR="003F0729" w:rsidRPr="003F0729">
        <w:rPr>
          <w:lang w:val="en-GB"/>
        </w:rPr>
        <w:t>- last consulted 28/06/2018</w:t>
      </w:r>
      <w:r w:rsidR="003F0729">
        <w:rPr>
          <w:rStyle w:val="Hyperlink"/>
          <w:color w:val="auto"/>
          <w:u w:val="none"/>
          <w:lang w:val="en-GB"/>
        </w:rPr>
        <w:t>). T</w:t>
      </w:r>
      <w:r w:rsidRPr="002E4917">
        <w:rPr>
          <w:rStyle w:val="Hyperlink"/>
          <w:color w:val="auto"/>
          <w:u w:val="none"/>
          <w:lang w:val="en-GB"/>
        </w:rPr>
        <w:t>he</w:t>
      </w:r>
      <w:r>
        <w:rPr>
          <w:rStyle w:val="Hyperlink"/>
          <w:i/>
          <w:color w:val="auto"/>
          <w:u w:val="none"/>
          <w:lang w:val="en-GB"/>
        </w:rPr>
        <w:t xml:space="preserve"> </w:t>
      </w:r>
      <w:r>
        <w:rPr>
          <w:rStyle w:val="Hyperlink"/>
          <w:color w:val="auto"/>
          <w:u w:val="none"/>
          <w:lang w:val="en-GB"/>
        </w:rPr>
        <w:t xml:space="preserve">epigram preserves the first verse of the formula and continues with a series of horrible events that will befall us after death. </w:t>
      </w:r>
      <w:r w:rsidR="000360F0">
        <w:rPr>
          <w:rStyle w:val="Hyperlink"/>
          <w:color w:val="auto"/>
          <w:u w:val="none"/>
          <w:lang w:val="en-GB"/>
        </w:rPr>
        <w:t>Lastly, the poet asks</w:t>
      </w:r>
      <w:r>
        <w:rPr>
          <w:rStyle w:val="Hyperlink"/>
          <w:color w:val="auto"/>
          <w:u w:val="none"/>
          <w:lang w:val="en-GB"/>
        </w:rPr>
        <w:t xml:space="preserve"> the readers to remember him, followed by the date of </w:t>
      </w:r>
      <w:r w:rsidR="003F0729">
        <w:rPr>
          <w:rStyle w:val="Hyperlink"/>
          <w:color w:val="auto"/>
          <w:u w:val="none"/>
          <w:lang w:val="en-GB"/>
        </w:rPr>
        <w:t>composition. Thus, the</w:t>
      </w:r>
      <w:r>
        <w:rPr>
          <w:rStyle w:val="Hyperlink"/>
          <w:color w:val="auto"/>
          <w:u w:val="none"/>
          <w:lang w:val="en-GB"/>
        </w:rPr>
        <w:t xml:space="preserve"> epigram </w:t>
      </w:r>
      <w:r w:rsidRPr="002E4917">
        <w:rPr>
          <w:rStyle w:val="Hyperlink"/>
          <w:color w:val="auto"/>
          <w:u w:val="none"/>
          <w:lang w:val="en-GB"/>
        </w:rPr>
        <w:t>evokes the notion that the texts written by the scribe can offer him immortali</w:t>
      </w:r>
      <w:r>
        <w:rPr>
          <w:rStyle w:val="Hyperlink"/>
          <w:color w:val="auto"/>
          <w:u w:val="none"/>
          <w:lang w:val="en-GB"/>
        </w:rPr>
        <w:t>ty in the memory of his readers</w:t>
      </w:r>
      <w:r w:rsidRPr="002E4917">
        <w:rPr>
          <w:rStyle w:val="Hyperlink"/>
          <w:color w:val="auto"/>
          <w:u w:val="none"/>
          <w:lang w:val="en-GB"/>
        </w:rPr>
        <w:t xml:space="preserve">. </w:t>
      </w:r>
      <w:r>
        <w:rPr>
          <w:rStyle w:val="Hyperlink"/>
          <w:color w:val="auto"/>
          <w:u w:val="none"/>
          <w:lang w:val="en-GB"/>
        </w:rPr>
        <w:t xml:space="preserve"> </w:t>
      </w:r>
    </w:p>
  </w:footnote>
  <w:footnote w:id="24">
    <w:p w14:paraId="015BC0B1" w14:textId="549F69AA" w:rsidR="00A806B4" w:rsidRPr="00D44D4A" w:rsidRDefault="00A806B4" w:rsidP="00E854D8">
      <w:pPr>
        <w:pStyle w:val="Voetnoottekst"/>
        <w:jc w:val="both"/>
        <w:rPr>
          <w:lang w:val="en-GB"/>
        </w:rPr>
      </w:pPr>
      <w:r w:rsidRPr="00D44D4A">
        <w:rPr>
          <w:rStyle w:val="Voetnootmarkering"/>
          <w:lang w:val="en-GB"/>
        </w:rPr>
        <w:footnoteRef/>
      </w:r>
      <w:r w:rsidRPr="00D44D4A">
        <w:rPr>
          <w:lang w:val="en-GB"/>
        </w:rPr>
        <w:t xml:space="preserve"> See for example Plato, </w:t>
      </w:r>
      <w:proofErr w:type="spellStart"/>
      <w:r w:rsidRPr="00D44D4A">
        <w:rPr>
          <w:i/>
          <w:lang w:val="en-GB"/>
        </w:rPr>
        <w:t>Philebus</w:t>
      </w:r>
      <w:proofErr w:type="spellEnd"/>
      <w:r w:rsidRPr="00D44D4A">
        <w:rPr>
          <w:lang w:val="en-GB"/>
        </w:rPr>
        <w:t xml:space="preserve"> 51c: </w:t>
      </w:r>
      <w:proofErr w:type="spellStart"/>
      <w:r w:rsidRPr="00D44D4A">
        <w:rPr>
          <w:lang w:val="en-GB"/>
        </w:rPr>
        <w:t>Μηνύει</w:t>
      </w:r>
      <w:proofErr w:type="spellEnd"/>
      <w:r w:rsidRPr="00D44D4A">
        <w:rPr>
          <w:lang w:val="en-GB"/>
        </w:rPr>
        <w:t xml:space="preserve"> </w:t>
      </w:r>
      <w:proofErr w:type="spellStart"/>
      <w:r w:rsidRPr="00D44D4A">
        <w:rPr>
          <w:lang w:val="en-GB"/>
        </w:rPr>
        <w:t>δὴ</w:t>
      </w:r>
      <w:proofErr w:type="spellEnd"/>
      <w:r w:rsidRPr="00D44D4A">
        <w:rPr>
          <w:lang w:val="en-GB"/>
        </w:rPr>
        <w:t xml:space="preserve"> </w:t>
      </w:r>
      <w:proofErr w:type="spellStart"/>
      <w:r w:rsidRPr="00D44D4A">
        <w:rPr>
          <w:lang w:val="en-GB"/>
        </w:rPr>
        <w:t>νῦν</w:t>
      </w:r>
      <w:proofErr w:type="spellEnd"/>
      <w:r w:rsidRPr="00D44D4A">
        <w:rPr>
          <w:lang w:val="en-GB"/>
        </w:rPr>
        <w:t xml:space="preserve"> ὁ </w:t>
      </w:r>
      <w:proofErr w:type="spellStart"/>
      <w:r w:rsidRPr="00D44D4A">
        <w:rPr>
          <w:lang w:val="en-GB"/>
        </w:rPr>
        <w:t>λόγος</w:t>
      </w:r>
      <w:proofErr w:type="spellEnd"/>
      <w:r w:rsidRPr="00D44D4A">
        <w:rPr>
          <w:lang w:val="en-GB"/>
        </w:rPr>
        <w:t xml:space="preserve"> </w:t>
      </w:r>
      <w:proofErr w:type="spellStart"/>
      <w:r w:rsidRPr="00D44D4A">
        <w:rPr>
          <w:lang w:val="en-GB"/>
        </w:rPr>
        <w:t>ἡμῖν</w:t>
      </w:r>
      <w:proofErr w:type="spellEnd"/>
      <w:r w:rsidRPr="00D44D4A">
        <w:rPr>
          <w:lang w:val="en-GB"/>
        </w:rPr>
        <w:t xml:space="preserve"> </w:t>
      </w:r>
      <w:proofErr w:type="spellStart"/>
      <w:r w:rsidRPr="00D44D4A">
        <w:rPr>
          <w:lang w:val="en-GB"/>
        </w:rPr>
        <w:t>ἐν</w:t>
      </w:r>
      <w:proofErr w:type="spellEnd"/>
      <w:r w:rsidRPr="00D44D4A">
        <w:rPr>
          <w:lang w:val="en-GB"/>
        </w:rPr>
        <w:t xml:space="preserve"> </w:t>
      </w:r>
      <w:proofErr w:type="spellStart"/>
      <w:r w:rsidRPr="00D44D4A">
        <w:rPr>
          <w:lang w:val="en-GB"/>
        </w:rPr>
        <w:t>θρήνοις</w:t>
      </w:r>
      <w:proofErr w:type="spellEnd"/>
      <w:r w:rsidRPr="00D44D4A">
        <w:rPr>
          <w:lang w:val="en-GB"/>
        </w:rPr>
        <w:t xml:space="preserve"> </w:t>
      </w:r>
      <w:proofErr w:type="spellStart"/>
      <w:r w:rsidRPr="00D44D4A">
        <w:rPr>
          <w:lang w:val="en-GB"/>
        </w:rPr>
        <w:t>τε</w:t>
      </w:r>
      <w:proofErr w:type="spellEnd"/>
      <w:r w:rsidRPr="00D44D4A">
        <w:rPr>
          <w:lang w:val="en-GB"/>
        </w:rPr>
        <w:t xml:space="preserve"> καὶ </w:t>
      </w:r>
      <w:proofErr w:type="spellStart"/>
      <w:r w:rsidRPr="00D44D4A">
        <w:rPr>
          <w:lang w:val="en-GB"/>
        </w:rPr>
        <w:t>ἐν</w:t>
      </w:r>
      <w:proofErr w:type="spellEnd"/>
      <w:r w:rsidRPr="00D44D4A">
        <w:rPr>
          <w:lang w:val="en-GB"/>
        </w:rPr>
        <w:t xml:space="preserve"> </w:t>
      </w:r>
      <w:proofErr w:type="spellStart"/>
      <w:r w:rsidRPr="00D44D4A">
        <w:rPr>
          <w:lang w:val="en-GB"/>
        </w:rPr>
        <w:t>τρ</w:t>
      </w:r>
      <w:proofErr w:type="spellEnd"/>
      <w:r w:rsidRPr="00D44D4A">
        <w:rPr>
          <w:lang w:val="en-GB"/>
        </w:rPr>
        <w:t xml:space="preserve">αγῳδίαις &lt;καὶ </w:t>
      </w:r>
      <w:proofErr w:type="spellStart"/>
      <w:r w:rsidRPr="00D44D4A">
        <w:rPr>
          <w:lang w:val="en-GB"/>
        </w:rPr>
        <w:t>κωμῳδί</w:t>
      </w:r>
      <w:proofErr w:type="spellEnd"/>
      <w:r w:rsidRPr="00D44D4A">
        <w:rPr>
          <w:lang w:val="en-GB"/>
        </w:rPr>
        <w:t xml:space="preserve">αις&gt;, </w:t>
      </w:r>
      <w:proofErr w:type="spellStart"/>
      <w:r w:rsidRPr="00D44D4A">
        <w:rPr>
          <w:lang w:val="en-GB"/>
        </w:rPr>
        <w:t>μὴ</w:t>
      </w:r>
      <w:proofErr w:type="spellEnd"/>
      <w:r w:rsidRPr="00D44D4A">
        <w:rPr>
          <w:lang w:val="en-GB"/>
        </w:rPr>
        <w:t xml:space="preserve"> </w:t>
      </w:r>
      <w:proofErr w:type="spellStart"/>
      <w:r w:rsidRPr="00D44D4A">
        <w:rPr>
          <w:lang w:val="en-GB"/>
        </w:rPr>
        <w:t>τοῖς</w:t>
      </w:r>
      <w:proofErr w:type="spellEnd"/>
      <w:r w:rsidRPr="00D44D4A">
        <w:rPr>
          <w:lang w:val="en-GB"/>
        </w:rPr>
        <w:t xml:space="preserve"> </w:t>
      </w:r>
      <w:proofErr w:type="spellStart"/>
      <w:r w:rsidRPr="00D44D4A">
        <w:rPr>
          <w:lang w:val="en-GB"/>
        </w:rPr>
        <w:t>δράμ</w:t>
      </w:r>
      <w:proofErr w:type="spellEnd"/>
      <w:r w:rsidRPr="00D44D4A">
        <w:rPr>
          <w:lang w:val="en-GB"/>
        </w:rPr>
        <w:t xml:space="preserve">ασι </w:t>
      </w:r>
      <w:proofErr w:type="spellStart"/>
      <w:r w:rsidRPr="00D44D4A">
        <w:rPr>
          <w:lang w:val="en-GB"/>
        </w:rPr>
        <w:t>μόνον</w:t>
      </w:r>
      <w:proofErr w:type="spellEnd"/>
      <w:r w:rsidRPr="00D44D4A">
        <w:rPr>
          <w:lang w:val="en-GB"/>
        </w:rPr>
        <w:t xml:space="preserve"> </w:t>
      </w:r>
      <w:proofErr w:type="spellStart"/>
      <w:r w:rsidRPr="00D44D4A">
        <w:rPr>
          <w:lang w:val="en-GB"/>
        </w:rPr>
        <w:t>ἀλλὰ</w:t>
      </w:r>
      <w:proofErr w:type="spellEnd"/>
      <w:r w:rsidRPr="00D44D4A">
        <w:rPr>
          <w:lang w:val="en-GB"/>
        </w:rPr>
        <w:t xml:space="preserve"> καὶ </w:t>
      </w:r>
      <w:proofErr w:type="spellStart"/>
      <w:r w:rsidRPr="00D44D4A">
        <w:rPr>
          <w:b/>
          <w:lang w:val="en-GB"/>
        </w:rPr>
        <w:t>τῇ</w:t>
      </w:r>
      <w:proofErr w:type="spellEnd"/>
      <w:r w:rsidRPr="00D44D4A">
        <w:rPr>
          <w:b/>
          <w:lang w:val="en-GB"/>
        </w:rPr>
        <w:t xml:space="preserve"> </w:t>
      </w:r>
      <w:proofErr w:type="spellStart"/>
      <w:r w:rsidRPr="00D44D4A">
        <w:rPr>
          <w:b/>
          <w:lang w:val="en-GB"/>
        </w:rPr>
        <w:t>τοῦ</w:t>
      </w:r>
      <w:proofErr w:type="spellEnd"/>
      <w:r w:rsidRPr="00D44D4A">
        <w:rPr>
          <w:b/>
          <w:lang w:val="en-GB"/>
        </w:rPr>
        <w:t xml:space="preserve"> β</w:t>
      </w:r>
      <w:proofErr w:type="spellStart"/>
      <w:r w:rsidRPr="00D44D4A">
        <w:rPr>
          <w:b/>
          <w:lang w:val="en-GB"/>
        </w:rPr>
        <w:t>ίου</w:t>
      </w:r>
      <w:proofErr w:type="spellEnd"/>
      <w:r w:rsidRPr="00D44D4A">
        <w:rPr>
          <w:b/>
          <w:lang w:val="en-GB"/>
        </w:rPr>
        <w:t xml:space="preserve"> </w:t>
      </w:r>
      <w:proofErr w:type="spellStart"/>
      <w:r w:rsidRPr="00D44D4A">
        <w:rPr>
          <w:b/>
          <w:lang w:val="en-GB"/>
        </w:rPr>
        <w:t>συμ</w:t>
      </w:r>
      <w:proofErr w:type="spellEnd"/>
      <w:r w:rsidRPr="00D44D4A">
        <w:rPr>
          <w:b/>
          <w:lang w:val="en-GB"/>
        </w:rPr>
        <w:t xml:space="preserve">πάσῃ </w:t>
      </w:r>
      <w:proofErr w:type="spellStart"/>
      <w:r w:rsidRPr="00D44D4A">
        <w:rPr>
          <w:b/>
          <w:lang w:val="en-GB"/>
        </w:rPr>
        <w:t>τρ</w:t>
      </w:r>
      <w:proofErr w:type="spellEnd"/>
      <w:r w:rsidRPr="00D44D4A">
        <w:rPr>
          <w:b/>
          <w:lang w:val="en-GB"/>
        </w:rPr>
        <w:t xml:space="preserve">αγῳδίᾳ καὶ </w:t>
      </w:r>
      <w:proofErr w:type="spellStart"/>
      <w:r w:rsidRPr="00D44D4A">
        <w:rPr>
          <w:b/>
          <w:lang w:val="en-GB"/>
        </w:rPr>
        <w:t>κωμῳδίᾳ</w:t>
      </w:r>
      <w:proofErr w:type="spellEnd"/>
      <w:r w:rsidRPr="00D44D4A">
        <w:rPr>
          <w:lang w:val="en-GB"/>
        </w:rPr>
        <w:t xml:space="preserve">, </w:t>
      </w:r>
      <w:proofErr w:type="spellStart"/>
      <w:r w:rsidRPr="00D44D4A">
        <w:rPr>
          <w:lang w:val="en-GB"/>
        </w:rPr>
        <w:t>λύ</w:t>
      </w:r>
      <w:proofErr w:type="spellEnd"/>
      <w:r w:rsidRPr="00D44D4A">
        <w:rPr>
          <w:lang w:val="en-GB"/>
        </w:rPr>
        <w:t xml:space="preserve">πας </w:t>
      </w:r>
      <w:proofErr w:type="spellStart"/>
      <w:r w:rsidRPr="00D44D4A">
        <w:rPr>
          <w:lang w:val="en-GB"/>
        </w:rPr>
        <w:t>ἡδον</w:t>
      </w:r>
      <w:proofErr w:type="spellEnd"/>
      <w:r w:rsidRPr="00D44D4A">
        <w:rPr>
          <w:lang w:val="en-GB"/>
        </w:rPr>
        <w:t xml:space="preserve">αῖς </w:t>
      </w:r>
      <w:proofErr w:type="spellStart"/>
      <w:r w:rsidRPr="00D44D4A">
        <w:rPr>
          <w:lang w:val="en-GB"/>
        </w:rPr>
        <w:t>ἅμ</w:t>
      </w:r>
      <w:proofErr w:type="spellEnd"/>
      <w:r w:rsidRPr="00D44D4A">
        <w:rPr>
          <w:lang w:val="en-GB"/>
        </w:rPr>
        <w:t xml:space="preserve">α </w:t>
      </w:r>
      <w:proofErr w:type="spellStart"/>
      <w:r w:rsidRPr="00D44D4A">
        <w:rPr>
          <w:lang w:val="en-GB"/>
        </w:rPr>
        <w:t>κεράννυσθ</w:t>
      </w:r>
      <w:proofErr w:type="spellEnd"/>
      <w:r w:rsidRPr="00D44D4A">
        <w:rPr>
          <w:lang w:val="en-GB"/>
        </w:rPr>
        <w:t xml:space="preserve">αι, καὶ </w:t>
      </w:r>
      <w:proofErr w:type="spellStart"/>
      <w:r w:rsidRPr="00D44D4A">
        <w:rPr>
          <w:lang w:val="en-GB"/>
        </w:rPr>
        <w:t>ἐν</w:t>
      </w:r>
      <w:proofErr w:type="spellEnd"/>
      <w:r w:rsidRPr="00D44D4A">
        <w:rPr>
          <w:lang w:val="en-GB"/>
        </w:rPr>
        <w:t xml:space="preserve"> </w:t>
      </w:r>
      <w:proofErr w:type="spellStart"/>
      <w:r w:rsidRPr="00D44D4A">
        <w:rPr>
          <w:lang w:val="en-GB"/>
        </w:rPr>
        <w:t>ἄλλοις</w:t>
      </w:r>
      <w:proofErr w:type="spellEnd"/>
      <w:r w:rsidRPr="00D44D4A">
        <w:rPr>
          <w:lang w:val="en-GB"/>
        </w:rPr>
        <w:t xml:space="preserve"> </w:t>
      </w:r>
      <w:proofErr w:type="spellStart"/>
      <w:r w:rsidRPr="00D44D4A">
        <w:rPr>
          <w:lang w:val="en-GB"/>
        </w:rPr>
        <w:t>δὴ</w:t>
      </w:r>
      <w:proofErr w:type="spellEnd"/>
      <w:r w:rsidR="00312906" w:rsidRPr="00D44D4A">
        <w:rPr>
          <w:lang w:val="en-GB"/>
        </w:rPr>
        <w:t xml:space="preserve"> </w:t>
      </w:r>
      <w:proofErr w:type="spellStart"/>
      <w:r w:rsidR="00312906" w:rsidRPr="00D44D4A">
        <w:rPr>
          <w:lang w:val="en-GB"/>
        </w:rPr>
        <w:t>μυρίοις</w:t>
      </w:r>
      <w:proofErr w:type="spellEnd"/>
      <w:r w:rsidR="00312906" w:rsidRPr="00D44D4A">
        <w:rPr>
          <w:lang w:val="en-GB"/>
        </w:rPr>
        <w:t xml:space="preserve"> (</w:t>
      </w:r>
      <w:r w:rsidR="00312906" w:rsidRPr="00DE16E8">
        <w:rPr>
          <w:smallCaps/>
          <w:lang w:val="en-GB"/>
        </w:rPr>
        <w:t>J. Burnet</w:t>
      </w:r>
      <w:r w:rsidR="00DE16E8">
        <w:rPr>
          <w:lang w:val="en-GB"/>
        </w:rPr>
        <w:t xml:space="preserve">, </w:t>
      </w:r>
      <w:proofErr w:type="spellStart"/>
      <w:r w:rsidR="00DE16E8">
        <w:rPr>
          <w:lang w:val="en-GB"/>
        </w:rPr>
        <w:t>Platonis</w:t>
      </w:r>
      <w:proofErr w:type="spellEnd"/>
      <w:r w:rsidR="00DE16E8">
        <w:rPr>
          <w:lang w:val="en-GB"/>
        </w:rPr>
        <w:t xml:space="preserve"> opera, vol. 2. Oxford </w:t>
      </w:r>
      <w:r w:rsidR="00312906" w:rsidRPr="00D44D4A">
        <w:rPr>
          <w:lang w:val="en-GB"/>
        </w:rPr>
        <w:t>1901 (</w:t>
      </w:r>
      <w:proofErr w:type="spellStart"/>
      <w:r w:rsidR="00312906" w:rsidRPr="00D44D4A">
        <w:rPr>
          <w:lang w:val="en-GB"/>
        </w:rPr>
        <w:t>repr</w:t>
      </w:r>
      <w:proofErr w:type="spellEnd"/>
      <w:r w:rsidR="00312906" w:rsidRPr="00D44D4A">
        <w:rPr>
          <w:lang w:val="en-GB"/>
        </w:rPr>
        <w:t>. 1967): St II.11a-67b.)</w:t>
      </w:r>
    </w:p>
  </w:footnote>
  <w:footnote w:id="25">
    <w:p w14:paraId="07878CB1" w14:textId="6757628A" w:rsidR="000B008D" w:rsidRPr="00B074FE" w:rsidRDefault="000B008D" w:rsidP="00E854D8">
      <w:pPr>
        <w:pStyle w:val="Voetnoottekst"/>
        <w:jc w:val="both"/>
        <w:rPr>
          <w:lang w:val="en-GB"/>
        </w:rPr>
      </w:pPr>
      <w:r w:rsidRPr="00D44D4A">
        <w:rPr>
          <w:rStyle w:val="Voetnootmarkering"/>
          <w:lang w:val="en-GB"/>
        </w:rPr>
        <w:footnoteRef/>
      </w:r>
      <w:r w:rsidR="00DE16E8">
        <w:rPr>
          <w:lang w:val="en-GB"/>
        </w:rPr>
        <w:t xml:space="preserve"> </w:t>
      </w:r>
      <w:r w:rsidR="00DE16E8" w:rsidRPr="00DE16E8">
        <w:rPr>
          <w:smallCaps/>
          <w:lang w:val="en-GB"/>
        </w:rPr>
        <w:t>W.</w:t>
      </w:r>
      <w:r w:rsidRPr="00DE16E8">
        <w:rPr>
          <w:smallCaps/>
          <w:lang w:val="en-GB"/>
        </w:rPr>
        <w:t xml:space="preserve"> </w:t>
      </w:r>
      <w:proofErr w:type="spellStart"/>
      <w:r w:rsidRPr="00DE16E8">
        <w:rPr>
          <w:smallCaps/>
          <w:lang w:val="en-GB"/>
        </w:rPr>
        <w:t>Barner</w:t>
      </w:r>
      <w:proofErr w:type="spellEnd"/>
      <w:r w:rsidR="00DE16E8">
        <w:rPr>
          <w:lang w:val="en-GB"/>
        </w:rPr>
        <w:t xml:space="preserve">, </w:t>
      </w:r>
      <w:proofErr w:type="spellStart"/>
      <w:r w:rsidR="00DE16E8" w:rsidRPr="00DE16E8">
        <w:rPr>
          <w:lang w:val="en-GB"/>
        </w:rPr>
        <w:t>Barockrhetorik</w:t>
      </w:r>
      <w:proofErr w:type="spellEnd"/>
      <w:r w:rsidR="00DE16E8" w:rsidRPr="00DE16E8">
        <w:rPr>
          <w:lang w:val="en-GB"/>
        </w:rPr>
        <w:t xml:space="preserve">. </w:t>
      </w:r>
      <w:proofErr w:type="spellStart"/>
      <w:r w:rsidR="00DE16E8" w:rsidRPr="00FD0E07">
        <w:rPr>
          <w:lang w:val="en-GB"/>
        </w:rPr>
        <w:t>Untersuchungen</w:t>
      </w:r>
      <w:proofErr w:type="spellEnd"/>
      <w:r w:rsidR="00DE16E8" w:rsidRPr="00FD0E07">
        <w:rPr>
          <w:lang w:val="en-GB"/>
        </w:rPr>
        <w:t xml:space="preserve"> </w:t>
      </w:r>
      <w:proofErr w:type="spellStart"/>
      <w:r w:rsidR="00DE16E8" w:rsidRPr="00FD0E07">
        <w:rPr>
          <w:lang w:val="en-GB"/>
        </w:rPr>
        <w:t>zu</w:t>
      </w:r>
      <w:proofErr w:type="spellEnd"/>
      <w:r w:rsidR="00DE16E8" w:rsidRPr="00FD0E07">
        <w:rPr>
          <w:lang w:val="en-GB"/>
        </w:rPr>
        <w:t xml:space="preserve"> </w:t>
      </w:r>
      <w:proofErr w:type="spellStart"/>
      <w:r w:rsidR="00DE16E8" w:rsidRPr="00FD0E07">
        <w:rPr>
          <w:lang w:val="en-GB"/>
        </w:rPr>
        <w:t>ihren</w:t>
      </w:r>
      <w:proofErr w:type="spellEnd"/>
      <w:r w:rsidR="00DE16E8" w:rsidRPr="00FD0E07">
        <w:rPr>
          <w:lang w:val="en-GB"/>
        </w:rPr>
        <w:t xml:space="preserve"> </w:t>
      </w:r>
      <w:proofErr w:type="spellStart"/>
      <w:r w:rsidR="00DE16E8" w:rsidRPr="00FD0E07">
        <w:rPr>
          <w:lang w:val="en-GB"/>
        </w:rPr>
        <w:t>geschichtlichen</w:t>
      </w:r>
      <w:proofErr w:type="spellEnd"/>
      <w:r w:rsidR="00DE16E8" w:rsidRPr="00FD0E07">
        <w:rPr>
          <w:lang w:val="en-GB"/>
        </w:rPr>
        <w:t xml:space="preserve"> </w:t>
      </w:r>
      <w:proofErr w:type="spellStart"/>
      <w:r w:rsidR="00DE16E8" w:rsidRPr="00FD0E07">
        <w:rPr>
          <w:lang w:val="en-GB"/>
        </w:rPr>
        <w:t>Grundlagen</w:t>
      </w:r>
      <w:proofErr w:type="spellEnd"/>
      <w:r w:rsidR="00DE16E8" w:rsidRPr="00FD0E07">
        <w:rPr>
          <w:lang w:val="en-GB"/>
        </w:rPr>
        <w:t xml:space="preserve">. </w:t>
      </w:r>
      <w:proofErr w:type="spellStart"/>
      <w:r w:rsidR="00DE16E8" w:rsidRPr="00DE16E8">
        <w:rPr>
          <w:lang w:val="en-GB"/>
        </w:rPr>
        <w:t>Tübingen</w:t>
      </w:r>
      <w:proofErr w:type="spellEnd"/>
      <w:r w:rsidRPr="00DE16E8">
        <w:rPr>
          <w:lang w:val="en-GB"/>
        </w:rPr>
        <w:t xml:space="preserve"> </w:t>
      </w:r>
      <w:r w:rsidRPr="00D44D4A">
        <w:rPr>
          <w:lang w:val="en-GB"/>
        </w:rPr>
        <w:t xml:space="preserve">1970, 86-131, in which the author gives examples of how different traditions and authors use the image of the </w:t>
      </w:r>
      <w:proofErr w:type="spellStart"/>
      <w:r w:rsidRPr="00D44D4A">
        <w:rPr>
          <w:i/>
          <w:lang w:val="en-GB"/>
        </w:rPr>
        <w:t>theatrum</w:t>
      </w:r>
      <w:proofErr w:type="spellEnd"/>
      <w:r w:rsidRPr="00D44D4A">
        <w:rPr>
          <w:i/>
          <w:lang w:val="en-GB"/>
        </w:rPr>
        <w:t xml:space="preserve"> mundi</w:t>
      </w:r>
      <w:r w:rsidRPr="00D44D4A">
        <w:rPr>
          <w:lang w:val="en-GB"/>
        </w:rPr>
        <w:t>. His main focus is the use of the image in Baroque works, but he also mentions earlier examples, including the fragment of Ps.-Democritus.</w:t>
      </w:r>
      <w:r w:rsidR="002E4917">
        <w:rPr>
          <w:lang w:val="en-GB"/>
        </w:rPr>
        <w:t xml:space="preserve"> Famous Baroque examples are Shakespeare</w:t>
      </w:r>
      <w:r w:rsidR="002E4917" w:rsidRPr="002E4917">
        <w:rPr>
          <w:rStyle w:val="Verwijzingopmerking"/>
          <w:lang w:val="en-GB"/>
        </w:rPr>
        <w:t xml:space="preserve">, </w:t>
      </w:r>
      <w:r w:rsidR="00BA66AD" w:rsidRPr="00BA66AD">
        <w:rPr>
          <w:rStyle w:val="Verwijzingopmerking"/>
          <w:i/>
          <w:sz w:val="20"/>
          <w:lang w:val="en-GB"/>
        </w:rPr>
        <w:t>A</w:t>
      </w:r>
      <w:r w:rsidR="002E4917">
        <w:rPr>
          <w:i/>
          <w:lang w:val="en-GB"/>
        </w:rPr>
        <w:t>s you like it</w:t>
      </w:r>
      <w:r w:rsidR="002E4917">
        <w:rPr>
          <w:lang w:val="en-GB"/>
        </w:rPr>
        <w:t>: “All the worlds a stage, / And all the men and women merely players”</w:t>
      </w:r>
      <w:r w:rsidR="00BA66AD">
        <w:rPr>
          <w:lang w:val="en-GB"/>
        </w:rPr>
        <w:t xml:space="preserve"> (</w:t>
      </w:r>
      <w:proofErr w:type="spellStart"/>
      <w:r w:rsidR="00BA66AD" w:rsidRPr="00DE16E8">
        <w:rPr>
          <w:smallCaps/>
          <w:lang w:val="en-GB"/>
        </w:rPr>
        <w:t>Barner</w:t>
      </w:r>
      <w:proofErr w:type="spellEnd"/>
      <w:r w:rsidR="00BA66AD">
        <w:rPr>
          <w:smallCaps/>
          <w:lang w:val="en-GB"/>
        </w:rPr>
        <w:t xml:space="preserve"> 87) </w:t>
      </w:r>
      <w:r w:rsidR="00BA66AD">
        <w:rPr>
          <w:lang w:val="en-GB"/>
        </w:rPr>
        <w:t xml:space="preserve">and </w:t>
      </w:r>
      <w:proofErr w:type="spellStart"/>
      <w:r w:rsidR="00BA66AD">
        <w:rPr>
          <w:lang w:val="en-GB"/>
        </w:rPr>
        <w:t>Vondel</w:t>
      </w:r>
      <w:proofErr w:type="spellEnd"/>
      <w:r w:rsidR="00BA66AD">
        <w:rPr>
          <w:lang w:val="en-GB"/>
        </w:rPr>
        <w:t xml:space="preserve"> in an </w:t>
      </w:r>
      <w:r w:rsidR="00BA66AD" w:rsidRPr="00BA66AD">
        <w:rPr>
          <w:lang w:val="en-GB"/>
        </w:rPr>
        <w:t xml:space="preserve">epigram written above the entrance to the National Theatre in Amsterdam: “De </w:t>
      </w:r>
      <w:proofErr w:type="spellStart"/>
      <w:r w:rsidR="00BA66AD" w:rsidRPr="00BA66AD">
        <w:rPr>
          <w:lang w:val="en-GB"/>
        </w:rPr>
        <w:t>weereld</w:t>
      </w:r>
      <w:proofErr w:type="spellEnd"/>
      <w:r w:rsidR="00BA66AD" w:rsidRPr="00BA66AD">
        <w:rPr>
          <w:lang w:val="en-GB"/>
        </w:rPr>
        <w:t xml:space="preserve"> is </w:t>
      </w:r>
      <w:proofErr w:type="spellStart"/>
      <w:r w:rsidR="00BA66AD" w:rsidRPr="00BA66AD">
        <w:rPr>
          <w:lang w:val="en-GB"/>
        </w:rPr>
        <w:t>een</w:t>
      </w:r>
      <w:proofErr w:type="spellEnd"/>
      <w:r w:rsidR="00BA66AD" w:rsidRPr="00BA66AD">
        <w:rPr>
          <w:lang w:val="en-GB"/>
        </w:rPr>
        <w:t xml:space="preserve"> </w:t>
      </w:r>
      <w:proofErr w:type="spellStart"/>
      <w:r w:rsidR="00BA66AD" w:rsidRPr="00BA66AD">
        <w:rPr>
          <w:lang w:val="en-GB"/>
        </w:rPr>
        <w:t>speeltooneel</w:t>
      </w:r>
      <w:proofErr w:type="spellEnd"/>
      <w:r w:rsidR="00BA66AD" w:rsidRPr="00BA66AD">
        <w:rPr>
          <w:lang w:val="en-GB"/>
        </w:rPr>
        <w:t xml:space="preserve">, / </w:t>
      </w:r>
      <w:proofErr w:type="spellStart"/>
      <w:r w:rsidR="00BA66AD" w:rsidRPr="00BA66AD">
        <w:rPr>
          <w:lang w:val="en-GB"/>
        </w:rPr>
        <w:t>Elck</w:t>
      </w:r>
      <w:proofErr w:type="spellEnd"/>
      <w:r w:rsidR="00BA66AD" w:rsidRPr="00BA66AD">
        <w:rPr>
          <w:lang w:val="en-GB"/>
        </w:rPr>
        <w:t xml:space="preserve"> </w:t>
      </w:r>
      <w:proofErr w:type="spellStart"/>
      <w:r w:rsidR="00BA66AD" w:rsidRPr="00BA66AD">
        <w:rPr>
          <w:lang w:val="en-GB"/>
        </w:rPr>
        <w:t>speelt</w:t>
      </w:r>
      <w:proofErr w:type="spellEnd"/>
      <w:r w:rsidR="00BA66AD" w:rsidRPr="00BA66AD">
        <w:rPr>
          <w:lang w:val="en-GB"/>
        </w:rPr>
        <w:t xml:space="preserve"> </w:t>
      </w:r>
      <w:proofErr w:type="spellStart"/>
      <w:r w:rsidR="00BA66AD" w:rsidRPr="00BA66AD">
        <w:rPr>
          <w:lang w:val="en-GB"/>
        </w:rPr>
        <w:t>zijn</w:t>
      </w:r>
      <w:proofErr w:type="spellEnd"/>
      <w:r w:rsidR="00BA66AD" w:rsidRPr="00BA66AD">
        <w:rPr>
          <w:lang w:val="en-GB"/>
        </w:rPr>
        <w:t xml:space="preserve"> </w:t>
      </w:r>
      <w:proofErr w:type="spellStart"/>
      <w:r w:rsidR="00BA66AD" w:rsidRPr="00BA66AD">
        <w:rPr>
          <w:lang w:val="en-GB"/>
        </w:rPr>
        <w:t>rol</w:t>
      </w:r>
      <w:proofErr w:type="spellEnd"/>
      <w:r w:rsidR="00BA66AD" w:rsidRPr="00BA66AD">
        <w:rPr>
          <w:lang w:val="en-GB"/>
        </w:rPr>
        <w:t xml:space="preserve"> </w:t>
      </w:r>
      <w:proofErr w:type="spellStart"/>
      <w:r w:rsidR="00BA66AD" w:rsidRPr="00BA66AD">
        <w:rPr>
          <w:lang w:val="en-GB"/>
        </w:rPr>
        <w:t>en</w:t>
      </w:r>
      <w:proofErr w:type="spellEnd"/>
      <w:r w:rsidR="00BA66AD" w:rsidRPr="00BA66AD">
        <w:rPr>
          <w:lang w:val="en-GB"/>
        </w:rPr>
        <w:t xml:space="preserve"> </w:t>
      </w:r>
      <w:proofErr w:type="spellStart"/>
      <w:r w:rsidR="00BA66AD" w:rsidRPr="00BA66AD">
        <w:rPr>
          <w:lang w:val="en-GB"/>
        </w:rPr>
        <w:t>krijght</w:t>
      </w:r>
      <w:proofErr w:type="spellEnd"/>
      <w:r w:rsidR="00BA66AD" w:rsidRPr="00BA66AD">
        <w:rPr>
          <w:lang w:val="en-GB"/>
        </w:rPr>
        <w:t xml:space="preserve"> </w:t>
      </w:r>
      <w:proofErr w:type="spellStart"/>
      <w:r w:rsidR="00BA66AD" w:rsidRPr="00BA66AD">
        <w:rPr>
          <w:lang w:val="en-GB"/>
        </w:rPr>
        <w:t>zijn</w:t>
      </w:r>
      <w:proofErr w:type="spellEnd"/>
      <w:r w:rsidR="00BA66AD" w:rsidRPr="00BA66AD">
        <w:rPr>
          <w:lang w:val="en-GB"/>
        </w:rPr>
        <w:t xml:space="preserve"> </w:t>
      </w:r>
      <w:proofErr w:type="spellStart"/>
      <w:r w:rsidR="00BA66AD" w:rsidRPr="00BA66AD">
        <w:rPr>
          <w:lang w:val="en-GB"/>
        </w:rPr>
        <w:t>deel</w:t>
      </w:r>
      <w:proofErr w:type="spellEnd"/>
      <w:r w:rsidR="00BA66AD" w:rsidRPr="00BA66AD">
        <w:rPr>
          <w:lang w:val="en-GB"/>
        </w:rPr>
        <w:t>”</w:t>
      </w:r>
      <w:r w:rsidR="00BA66AD">
        <w:rPr>
          <w:lang w:val="en-GB"/>
        </w:rPr>
        <w:t xml:space="preserve"> (</w:t>
      </w:r>
      <w:proofErr w:type="spellStart"/>
      <w:r w:rsidR="00BA66AD" w:rsidRPr="00DE16E8">
        <w:rPr>
          <w:smallCaps/>
          <w:lang w:val="en-GB"/>
        </w:rPr>
        <w:t>Barner</w:t>
      </w:r>
      <w:proofErr w:type="spellEnd"/>
      <w:r w:rsidR="00BA66AD" w:rsidRPr="00D44D4A">
        <w:rPr>
          <w:lang w:val="en-GB"/>
        </w:rPr>
        <w:t xml:space="preserve"> 87</w:t>
      </w:r>
      <w:r w:rsidR="00BA66AD" w:rsidRPr="00BA66AD">
        <w:rPr>
          <w:lang w:val="en-GB"/>
        </w:rPr>
        <w:t>) . Both of these references date</w:t>
      </w:r>
      <w:r w:rsidR="00A41E32">
        <w:rPr>
          <w:lang w:val="en-GB"/>
        </w:rPr>
        <w:t xml:space="preserve"> from the 17th century</w:t>
      </w:r>
      <w:r w:rsidR="00BA66AD" w:rsidRPr="00BA66AD">
        <w:rPr>
          <w:lang w:val="en-GB"/>
        </w:rPr>
        <w:t>.</w:t>
      </w:r>
      <w:r w:rsidR="00152380">
        <w:rPr>
          <w:lang w:val="en-GB"/>
        </w:rPr>
        <w:t xml:space="preserve"> A Byzantine example of the </w:t>
      </w:r>
      <w:proofErr w:type="spellStart"/>
      <w:r w:rsidR="00152380" w:rsidRPr="00644EE6">
        <w:rPr>
          <w:i/>
          <w:lang w:val="en-GB"/>
        </w:rPr>
        <w:t>topos</w:t>
      </w:r>
      <w:proofErr w:type="spellEnd"/>
      <w:r w:rsidR="00152380">
        <w:rPr>
          <w:lang w:val="en-GB"/>
        </w:rPr>
        <w:t xml:space="preserve"> can be found in the work of Theodore </w:t>
      </w:r>
      <w:proofErr w:type="spellStart"/>
      <w:r w:rsidR="00152380">
        <w:rPr>
          <w:lang w:val="en-GB"/>
        </w:rPr>
        <w:t>Prodromos</w:t>
      </w:r>
      <w:proofErr w:type="spellEnd"/>
      <w:r w:rsidR="00152380">
        <w:rPr>
          <w:lang w:val="en-GB"/>
        </w:rPr>
        <w:t xml:space="preserve">, as discussed by </w:t>
      </w:r>
      <w:r w:rsidR="004C41A0">
        <w:rPr>
          <w:lang w:val="en-GB"/>
        </w:rPr>
        <w:t xml:space="preserve">Eric </w:t>
      </w:r>
      <w:proofErr w:type="spellStart"/>
      <w:r w:rsidR="004C41A0">
        <w:rPr>
          <w:lang w:val="en-GB"/>
        </w:rPr>
        <w:t>Cu</w:t>
      </w:r>
      <w:r w:rsidR="00397E8B">
        <w:rPr>
          <w:lang w:val="en-GB"/>
        </w:rPr>
        <w:t>llhed</w:t>
      </w:r>
      <w:proofErr w:type="spellEnd"/>
      <w:r w:rsidR="00397E8B">
        <w:rPr>
          <w:lang w:val="en-GB"/>
        </w:rPr>
        <w:t xml:space="preserve">: E. </w:t>
      </w:r>
      <w:proofErr w:type="spellStart"/>
      <w:r w:rsidR="00397E8B">
        <w:rPr>
          <w:smallCaps/>
          <w:lang w:val="en-GB"/>
        </w:rPr>
        <w:t>Cullhed</w:t>
      </w:r>
      <w:proofErr w:type="spellEnd"/>
      <w:r w:rsidR="00B074FE">
        <w:rPr>
          <w:lang w:val="en-GB"/>
        </w:rPr>
        <w:t xml:space="preserve">, Theodore </w:t>
      </w:r>
      <w:proofErr w:type="spellStart"/>
      <w:r w:rsidR="00B074FE">
        <w:rPr>
          <w:lang w:val="en-GB"/>
        </w:rPr>
        <w:t>Prodromos</w:t>
      </w:r>
      <w:proofErr w:type="spellEnd"/>
      <w:r w:rsidR="00B074FE">
        <w:rPr>
          <w:lang w:val="en-GB"/>
        </w:rPr>
        <w:t xml:space="preserve"> in the Garden of Epicurus. In: A. </w:t>
      </w:r>
      <w:r w:rsidR="00B074FE" w:rsidRPr="00B074FE">
        <w:rPr>
          <w:smallCaps/>
          <w:lang w:val="en-GB"/>
        </w:rPr>
        <w:t>Cameron</w:t>
      </w:r>
      <w:r w:rsidR="00B074FE">
        <w:rPr>
          <w:lang w:val="en-GB"/>
        </w:rPr>
        <w:t xml:space="preserve"> – N. </w:t>
      </w:r>
      <w:r w:rsidR="00B074FE" w:rsidRPr="00B074FE">
        <w:rPr>
          <w:smallCaps/>
          <w:lang w:val="en-GB"/>
        </w:rPr>
        <w:t>Gaul</w:t>
      </w:r>
      <w:r w:rsidR="00B074FE">
        <w:rPr>
          <w:lang w:val="en-GB"/>
        </w:rPr>
        <w:t>, Dialogues and Debates from Late Antiquity to Late Byzantium. London – New York 2017.</w:t>
      </w:r>
    </w:p>
  </w:footnote>
  <w:footnote w:id="26">
    <w:p w14:paraId="33626FBE" w14:textId="1584F97D"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hyperlink r:id="rId6" w:history="1">
        <w:r w:rsidRPr="00D44D4A">
          <w:rPr>
            <w:rStyle w:val="Hyperlink"/>
            <w:lang w:val="en-GB"/>
          </w:rPr>
          <w:t>www.dbbe.ugent.be/occ/1800</w:t>
        </w:r>
      </w:hyperlink>
      <w:r w:rsidR="00D67F6B">
        <w:rPr>
          <w:rStyle w:val="Hyperlink"/>
          <w:lang w:val="en-GB"/>
        </w:rPr>
        <w:t xml:space="preserve"> </w:t>
      </w:r>
      <w:r w:rsidR="00D67F6B" w:rsidRPr="003F0729">
        <w:rPr>
          <w:lang w:val="en-GB"/>
        </w:rPr>
        <w:t>- last consulted 28/06/2018</w:t>
      </w:r>
      <w:r w:rsidRPr="00D44D4A">
        <w:rPr>
          <w:lang w:val="en-GB"/>
        </w:rPr>
        <w:t>. The first verse is a pol</w:t>
      </w:r>
      <w:r w:rsidR="00D44E4B">
        <w:rPr>
          <w:lang w:val="en-GB"/>
        </w:rPr>
        <w:t xml:space="preserve">itical verse, the second one is </w:t>
      </w:r>
      <w:r w:rsidRPr="00D44D4A">
        <w:rPr>
          <w:lang w:val="en-GB"/>
        </w:rPr>
        <w:t xml:space="preserve">a </w:t>
      </w:r>
      <w:proofErr w:type="spellStart"/>
      <w:r w:rsidRPr="00D44D4A">
        <w:rPr>
          <w:lang w:val="en-GB"/>
        </w:rPr>
        <w:t>dodecasyllable</w:t>
      </w:r>
      <w:proofErr w:type="spellEnd"/>
      <w:r w:rsidRPr="00D44D4A">
        <w:rPr>
          <w:lang w:val="en-GB"/>
        </w:rPr>
        <w:t xml:space="preserve">. </w:t>
      </w:r>
    </w:p>
  </w:footnote>
  <w:footnote w:id="27">
    <w:p w14:paraId="4319A728" w14:textId="2D063B4F"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hyperlink r:id="rId7" w:history="1">
        <w:r w:rsidRPr="00D44D4A">
          <w:rPr>
            <w:rStyle w:val="Hyperlink"/>
            <w:lang w:val="en-GB"/>
          </w:rPr>
          <w:t>www.dbbe.ugent.be/occ/5136</w:t>
        </w:r>
      </w:hyperlink>
      <w:r w:rsidR="00D67F6B">
        <w:rPr>
          <w:rStyle w:val="Hyperlink"/>
          <w:lang w:val="en-GB"/>
        </w:rPr>
        <w:t xml:space="preserve"> </w:t>
      </w:r>
      <w:r w:rsidR="00D67F6B" w:rsidRPr="003F0729">
        <w:rPr>
          <w:lang w:val="en-GB"/>
        </w:rPr>
        <w:t>- last consulted 28/06/2018</w:t>
      </w:r>
      <w:r w:rsidRPr="00D44D4A">
        <w:rPr>
          <w:lang w:val="en-GB"/>
        </w:rPr>
        <w:t xml:space="preserve">. The epigram is written entirely in </w:t>
      </w:r>
      <w:proofErr w:type="spellStart"/>
      <w:r w:rsidRPr="00D44D4A">
        <w:rPr>
          <w:lang w:val="en-GB"/>
        </w:rPr>
        <w:t>dodecasyllables</w:t>
      </w:r>
      <w:proofErr w:type="spellEnd"/>
      <w:r w:rsidRPr="00D44D4A">
        <w:rPr>
          <w:lang w:val="en-GB"/>
        </w:rPr>
        <w:t xml:space="preserve">, except for the last verse, which is in political verse. </w:t>
      </w:r>
    </w:p>
  </w:footnote>
  <w:footnote w:id="28">
    <w:p w14:paraId="3D37B7FF" w14:textId="4EDD857A"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hyperlink r:id="rId8" w:history="1">
        <w:r w:rsidRPr="00D44D4A">
          <w:rPr>
            <w:rStyle w:val="Hyperlink"/>
            <w:lang w:val="en-GB"/>
          </w:rPr>
          <w:t>www.dbbe.ugent.be/occ/9206</w:t>
        </w:r>
      </w:hyperlink>
      <w:r w:rsidR="00D67F6B">
        <w:rPr>
          <w:rStyle w:val="Hyperlink"/>
          <w:lang w:val="en-GB"/>
        </w:rPr>
        <w:t xml:space="preserve"> </w:t>
      </w:r>
      <w:r w:rsidR="00D67F6B" w:rsidRPr="003F0729">
        <w:rPr>
          <w:lang w:val="en-GB"/>
        </w:rPr>
        <w:t>- last consulted 28/06/2018</w:t>
      </w:r>
      <w:r w:rsidRPr="00D44D4A">
        <w:rPr>
          <w:lang w:val="en-GB"/>
        </w:rPr>
        <w:t xml:space="preserve">. The first verse is a </w:t>
      </w:r>
      <w:proofErr w:type="spellStart"/>
      <w:r w:rsidRPr="00D44D4A">
        <w:rPr>
          <w:lang w:val="en-GB"/>
        </w:rPr>
        <w:t>d</w:t>
      </w:r>
      <w:r w:rsidR="00D44E4B">
        <w:rPr>
          <w:lang w:val="en-GB"/>
        </w:rPr>
        <w:t>odecasyllable</w:t>
      </w:r>
      <w:proofErr w:type="spellEnd"/>
      <w:r w:rsidR="00D44E4B">
        <w:rPr>
          <w:lang w:val="en-GB"/>
        </w:rPr>
        <w:t>, the second one is</w:t>
      </w:r>
      <w:r w:rsidRPr="00D44D4A">
        <w:rPr>
          <w:lang w:val="en-GB"/>
        </w:rPr>
        <w:t xml:space="preserve"> a political verse. </w:t>
      </w:r>
    </w:p>
  </w:footnote>
  <w:footnote w:id="29">
    <w:p w14:paraId="5206CB7E" w14:textId="4FFAFD8F"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hyperlink r:id="rId9" w:history="1">
        <w:r w:rsidRPr="00D44D4A">
          <w:rPr>
            <w:rStyle w:val="Hyperlink"/>
            <w:lang w:val="en-GB"/>
          </w:rPr>
          <w:t>www.dbbe.ugent.be/occ/1980</w:t>
        </w:r>
      </w:hyperlink>
      <w:r w:rsidR="00D67F6B">
        <w:rPr>
          <w:rStyle w:val="Hyperlink"/>
          <w:lang w:val="en-GB"/>
        </w:rPr>
        <w:t xml:space="preserve"> </w:t>
      </w:r>
      <w:r w:rsidR="00D67F6B" w:rsidRPr="003F0729">
        <w:rPr>
          <w:lang w:val="en-GB"/>
        </w:rPr>
        <w:t>- last consulted 28/06/2018</w:t>
      </w:r>
      <w:r w:rsidRPr="00D44D4A">
        <w:rPr>
          <w:lang w:val="en-GB"/>
        </w:rPr>
        <w:t xml:space="preserve">. Verses 1 to 5 are </w:t>
      </w:r>
      <w:proofErr w:type="spellStart"/>
      <w:r w:rsidRPr="00D44D4A">
        <w:rPr>
          <w:lang w:val="en-GB"/>
        </w:rPr>
        <w:t>dodecasyllables</w:t>
      </w:r>
      <w:proofErr w:type="spellEnd"/>
      <w:r w:rsidRPr="00D44D4A">
        <w:rPr>
          <w:lang w:val="en-GB"/>
        </w:rPr>
        <w:t xml:space="preserve">, v. 6 is a political verse and v. 7 is a </w:t>
      </w:r>
      <w:proofErr w:type="spellStart"/>
      <w:r w:rsidRPr="00D44D4A">
        <w:rPr>
          <w:lang w:val="en-GB"/>
        </w:rPr>
        <w:t>dodecasyllable</w:t>
      </w:r>
      <w:proofErr w:type="spellEnd"/>
      <w:r w:rsidRPr="00D44D4A">
        <w:rPr>
          <w:lang w:val="en-GB"/>
        </w:rPr>
        <w:t xml:space="preserve"> again. After this, the meter starts to waver, first with two lines with 13 syllables instead of 12 (vv. 8-9), then with a fourteen-syllable verse (v. 10), a political verse (v. 11), a </w:t>
      </w:r>
      <w:proofErr w:type="spellStart"/>
      <w:r w:rsidRPr="00D44D4A">
        <w:rPr>
          <w:lang w:val="en-GB"/>
        </w:rPr>
        <w:t>dodecasyllable</w:t>
      </w:r>
      <w:proofErr w:type="spellEnd"/>
      <w:r w:rsidRPr="00D44D4A">
        <w:rPr>
          <w:lang w:val="en-GB"/>
        </w:rPr>
        <w:t xml:space="preserve"> (v. 12) and another political verse (v. 13). After this, the meter is lost and lines 14-15 are prose. V. 16 is yet again a political verse. </w:t>
      </w:r>
    </w:p>
  </w:footnote>
  <w:footnote w:id="30">
    <w:p w14:paraId="4B6F1F8C" w14:textId="68AF2ACE"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hyperlink r:id="rId10" w:history="1">
        <w:r w:rsidRPr="00D44D4A">
          <w:rPr>
            <w:rStyle w:val="Hyperlink"/>
            <w:lang w:val="en-GB"/>
          </w:rPr>
          <w:t>www.dbbe.ugent.be/occ/3350</w:t>
        </w:r>
      </w:hyperlink>
      <w:r w:rsidR="00D67F6B">
        <w:rPr>
          <w:rStyle w:val="Hyperlink"/>
          <w:lang w:val="en-GB"/>
        </w:rPr>
        <w:t xml:space="preserve"> </w:t>
      </w:r>
      <w:r w:rsidR="00D67F6B" w:rsidRPr="003F0729">
        <w:rPr>
          <w:lang w:val="en-GB"/>
        </w:rPr>
        <w:t>- last consulted 28/06/2018</w:t>
      </w:r>
      <w:r w:rsidRPr="00D44D4A">
        <w:rPr>
          <w:lang w:val="en-GB"/>
        </w:rPr>
        <w:t>. The first part (</w:t>
      </w:r>
      <w:r w:rsidR="00DD0335" w:rsidRPr="00D44D4A">
        <w:rPr>
          <w:lang w:val="en-GB"/>
        </w:rPr>
        <w:t>up to</w:t>
      </w:r>
      <w:r w:rsidRPr="00D44D4A">
        <w:rPr>
          <w:lang w:val="en-GB"/>
        </w:rPr>
        <w:t xml:space="preserve"> v.3) are </w:t>
      </w:r>
      <w:proofErr w:type="spellStart"/>
      <w:r w:rsidRPr="00D44D4A">
        <w:rPr>
          <w:lang w:val="en-GB"/>
        </w:rPr>
        <w:t>dodecasyllables</w:t>
      </w:r>
      <w:proofErr w:type="spellEnd"/>
      <w:r w:rsidRPr="00D44D4A">
        <w:rPr>
          <w:lang w:val="en-GB"/>
        </w:rPr>
        <w:t xml:space="preserve">, followed by two political verses (vv. 4-5), after which the poem slips away into a rhythmical sort of prose. </w:t>
      </w:r>
    </w:p>
  </w:footnote>
  <w:footnote w:id="31">
    <w:p w14:paraId="0256C276" w14:textId="517DC989"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hyperlink r:id="rId11" w:history="1">
        <w:r w:rsidRPr="00D44D4A">
          <w:rPr>
            <w:rStyle w:val="Hyperlink"/>
            <w:lang w:val="en-GB"/>
          </w:rPr>
          <w:t>www.dbbe.ugent.be/occ/6357</w:t>
        </w:r>
      </w:hyperlink>
      <w:r w:rsidR="00D67F6B">
        <w:rPr>
          <w:rStyle w:val="Hyperlink"/>
          <w:lang w:val="en-GB"/>
        </w:rPr>
        <w:t xml:space="preserve"> </w:t>
      </w:r>
      <w:r w:rsidR="00D67F6B" w:rsidRPr="003F0729">
        <w:rPr>
          <w:lang w:val="en-GB"/>
        </w:rPr>
        <w:t>- last consulted 28/06/2018</w:t>
      </w:r>
      <w:r w:rsidRPr="00D44D4A">
        <w:rPr>
          <w:lang w:val="en-GB"/>
        </w:rPr>
        <w:t xml:space="preserve">. The first 3 verses are </w:t>
      </w:r>
      <w:proofErr w:type="spellStart"/>
      <w:r w:rsidRPr="00D44D4A">
        <w:rPr>
          <w:lang w:val="en-GB"/>
        </w:rPr>
        <w:t>dodecasyllables</w:t>
      </w:r>
      <w:proofErr w:type="spellEnd"/>
      <w:r w:rsidRPr="00D44D4A">
        <w:rPr>
          <w:lang w:val="en-GB"/>
        </w:rPr>
        <w:t xml:space="preserve">, but from v. 4 onwards there is no metrical pattern anymore. </w:t>
      </w:r>
    </w:p>
  </w:footnote>
  <w:footnote w:id="32">
    <w:p w14:paraId="1B13A97D" w14:textId="59F8109F"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r w:rsidR="007E296F">
        <w:rPr>
          <w:smallCaps/>
          <w:lang w:val="en-GB"/>
        </w:rPr>
        <w:t>P.A</w:t>
      </w:r>
      <w:r w:rsidR="000A0174" w:rsidRPr="000A0174">
        <w:rPr>
          <w:smallCaps/>
          <w:lang w:val="en-GB"/>
        </w:rPr>
        <w:t xml:space="preserve">.M. </w:t>
      </w:r>
      <w:r w:rsidRPr="000A0174">
        <w:rPr>
          <w:smallCaps/>
          <w:lang w:val="en-GB"/>
        </w:rPr>
        <w:t>Leone</w:t>
      </w:r>
      <w:r w:rsidR="000A0174">
        <w:rPr>
          <w:lang w:val="en-GB"/>
        </w:rPr>
        <w:t xml:space="preserve">, </w:t>
      </w:r>
      <w:proofErr w:type="spellStart"/>
      <w:r w:rsidR="000A0174" w:rsidRPr="000A0174">
        <w:rPr>
          <w:lang w:val="en-GB"/>
        </w:rPr>
        <w:t>Ioannis</w:t>
      </w:r>
      <w:proofErr w:type="spellEnd"/>
      <w:r w:rsidR="000A0174" w:rsidRPr="000A0174">
        <w:rPr>
          <w:lang w:val="en-GB"/>
        </w:rPr>
        <w:t xml:space="preserve"> </w:t>
      </w:r>
      <w:proofErr w:type="spellStart"/>
      <w:r w:rsidR="000A0174" w:rsidRPr="000A0174">
        <w:rPr>
          <w:lang w:val="en-GB"/>
        </w:rPr>
        <w:t>Tzetzae</w:t>
      </w:r>
      <w:proofErr w:type="spellEnd"/>
      <w:r w:rsidR="000A0174" w:rsidRPr="000A0174">
        <w:rPr>
          <w:lang w:val="en-GB"/>
        </w:rPr>
        <w:t xml:space="preserve"> </w:t>
      </w:r>
      <w:proofErr w:type="spellStart"/>
      <w:r w:rsidR="000A0174" w:rsidRPr="000A0174">
        <w:rPr>
          <w:lang w:val="en-GB"/>
        </w:rPr>
        <w:t>historiae</w:t>
      </w:r>
      <w:proofErr w:type="spellEnd"/>
      <w:r w:rsidR="000A0174">
        <w:rPr>
          <w:lang w:val="en-GB"/>
        </w:rPr>
        <w:t xml:space="preserve">. </w:t>
      </w:r>
      <w:proofErr w:type="spellStart"/>
      <w:r w:rsidR="007E296F">
        <w:rPr>
          <w:lang w:val="en-GB"/>
        </w:rPr>
        <w:t>Galatina</w:t>
      </w:r>
      <w:proofErr w:type="spellEnd"/>
      <w:r w:rsidR="007E296F">
        <w:rPr>
          <w:lang w:val="en-GB"/>
        </w:rPr>
        <w:t xml:space="preserve"> 2007</w:t>
      </w:r>
      <w:r w:rsidRPr="00D44D4A">
        <w:rPr>
          <w:lang w:val="en-GB"/>
        </w:rPr>
        <w:t xml:space="preserve">. </w:t>
      </w:r>
      <w:r w:rsidR="00F17C0C">
        <w:rPr>
          <w:lang w:val="en-GB"/>
        </w:rPr>
        <w:t xml:space="preserve">This cannot be entirely equated with what happens in the epigram here, since </w:t>
      </w:r>
      <w:proofErr w:type="spellStart"/>
      <w:r w:rsidR="00F17C0C">
        <w:rPr>
          <w:lang w:val="en-GB"/>
        </w:rPr>
        <w:t>Tzetzes</w:t>
      </w:r>
      <w:proofErr w:type="spellEnd"/>
      <w:r w:rsidR="00F17C0C">
        <w:rPr>
          <w:lang w:val="en-GB"/>
        </w:rPr>
        <w:t xml:space="preserve"> purposely and deliberately combines these m</w:t>
      </w:r>
      <w:r w:rsidR="001170BD">
        <w:rPr>
          <w:lang w:val="en-GB"/>
        </w:rPr>
        <w:t>eter</w:t>
      </w:r>
      <w:r w:rsidR="00F17C0C">
        <w:rPr>
          <w:lang w:val="en-GB"/>
        </w:rPr>
        <w:t xml:space="preserve">s </w:t>
      </w:r>
      <w:r w:rsidR="00595761">
        <w:rPr>
          <w:lang w:val="en-GB"/>
        </w:rPr>
        <w:t>in some sort of literary game, which was most likely not the case for the author of the epigram. But i</w:t>
      </w:r>
      <w:r w:rsidR="00F17C0C">
        <w:rPr>
          <w:lang w:val="en-GB"/>
        </w:rPr>
        <w:t xml:space="preserve">t </w:t>
      </w:r>
      <w:r w:rsidR="00595761">
        <w:rPr>
          <w:lang w:val="en-GB"/>
        </w:rPr>
        <w:t xml:space="preserve">does </w:t>
      </w:r>
      <w:r w:rsidR="00F17C0C">
        <w:rPr>
          <w:lang w:val="en-GB"/>
        </w:rPr>
        <w:t xml:space="preserve">show that the combination of several </w:t>
      </w:r>
      <w:r w:rsidR="001170BD">
        <w:rPr>
          <w:lang w:val="en-GB"/>
        </w:rPr>
        <w:t>meter</w:t>
      </w:r>
      <w:r w:rsidR="00F17C0C">
        <w:rPr>
          <w:lang w:val="en-GB"/>
        </w:rPr>
        <w:t xml:space="preserve">s in one text was not deemed to be wrong or aberrant. </w:t>
      </w:r>
    </w:p>
  </w:footnote>
  <w:footnote w:id="33">
    <w:p w14:paraId="2632BA7C" w14:textId="23A569BB"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These are the </w:t>
      </w:r>
      <w:proofErr w:type="spellStart"/>
      <w:r w:rsidRPr="00D44D4A">
        <w:rPr>
          <w:lang w:val="en-GB"/>
        </w:rPr>
        <w:t>dodecasyllable</w:t>
      </w:r>
      <w:proofErr w:type="spellEnd"/>
      <w:r w:rsidRPr="00D44D4A">
        <w:rPr>
          <w:lang w:val="en-GB"/>
        </w:rPr>
        <w:t xml:space="preserve"> and political verse (π</w:t>
      </w:r>
      <w:proofErr w:type="spellStart"/>
      <w:r w:rsidRPr="00D44D4A">
        <w:rPr>
          <w:lang w:val="en-GB"/>
        </w:rPr>
        <w:t>ολιτικὸς</w:t>
      </w:r>
      <w:proofErr w:type="spellEnd"/>
      <w:r w:rsidRPr="00D44D4A">
        <w:rPr>
          <w:lang w:val="en-GB"/>
        </w:rPr>
        <w:t xml:space="preserve"> </w:t>
      </w:r>
      <w:proofErr w:type="spellStart"/>
      <w:r w:rsidRPr="00D44D4A">
        <w:rPr>
          <w:lang w:val="en-GB"/>
        </w:rPr>
        <w:t>στίχος</w:t>
      </w:r>
      <w:proofErr w:type="spellEnd"/>
      <w:r w:rsidRPr="00D44D4A">
        <w:rPr>
          <w:lang w:val="en-GB"/>
        </w:rPr>
        <w:t xml:space="preserve">), since they are based on the alternation of accentuated and non-accentuated syllables. They are opposed to hexameters and elegiacs, which are prosodic meters, meaning that they are based on the alternation of long and short syllables. Some </w:t>
      </w:r>
      <w:proofErr w:type="spellStart"/>
      <w:r w:rsidRPr="00D44D4A">
        <w:rPr>
          <w:lang w:val="en-GB"/>
        </w:rPr>
        <w:t>dodecasyllables</w:t>
      </w:r>
      <w:proofErr w:type="spellEnd"/>
      <w:r w:rsidRPr="00D44D4A">
        <w:rPr>
          <w:lang w:val="en-GB"/>
        </w:rPr>
        <w:t xml:space="preserve"> maintain prosodic features as well, but their more obvious characteristics make them an accentual meter rather than a prosodic one. </w:t>
      </w:r>
    </w:p>
  </w:footnote>
  <w:footnote w:id="34">
    <w:p w14:paraId="1605F1FD" w14:textId="1A42C119" w:rsidR="000B008D" w:rsidRPr="00FD0E07" w:rsidRDefault="000B008D" w:rsidP="00E854D8">
      <w:pPr>
        <w:pStyle w:val="Voetnoottekst"/>
        <w:jc w:val="both"/>
        <w:rPr>
          <w:lang w:val="en-GB"/>
        </w:rPr>
      </w:pPr>
      <w:r w:rsidRPr="00D44D4A">
        <w:rPr>
          <w:rStyle w:val="Voetnootmarkering"/>
          <w:lang w:val="en-GB"/>
        </w:rPr>
        <w:footnoteRef/>
      </w:r>
      <w:r w:rsidR="000A0174">
        <w:rPr>
          <w:lang w:val="en-GB"/>
        </w:rPr>
        <w:t xml:space="preserve"> </w:t>
      </w:r>
      <w:r w:rsidR="000A0174" w:rsidRPr="00412F8D">
        <w:rPr>
          <w:smallCaps/>
          <w:lang w:val="en-GB"/>
        </w:rPr>
        <w:t>M.D.</w:t>
      </w:r>
      <w:r w:rsidRPr="00412F8D">
        <w:rPr>
          <w:smallCaps/>
          <w:lang w:val="en-GB"/>
        </w:rPr>
        <w:t xml:space="preserve"> </w:t>
      </w:r>
      <w:proofErr w:type="spellStart"/>
      <w:r w:rsidRPr="00412F8D">
        <w:rPr>
          <w:smallCaps/>
          <w:lang w:val="en-GB"/>
        </w:rPr>
        <w:t>Lauxtermann</w:t>
      </w:r>
      <w:proofErr w:type="spellEnd"/>
      <w:r w:rsidR="007D6311">
        <w:rPr>
          <w:smallCaps/>
          <w:lang w:val="en-GB"/>
        </w:rPr>
        <w:t>,</w:t>
      </w:r>
      <w:r w:rsidRPr="00D44D4A">
        <w:rPr>
          <w:lang w:val="en-GB"/>
        </w:rPr>
        <w:t xml:space="preserve"> </w:t>
      </w:r>
      <w:r w:rsidR="000A0174" w:rsidRPr="000A0174">
        <w:rPr>
          <w:lang w:val="en-GB"/>
        </w:rPr>
        <w:t>The Velocity of Pure Iambs: Byzantine Observations on the Meter a</w:t>
      </w:r>
      <w:r w:rsidR="000A0174">
        <w:rPr>
          <w:lang w:val="en-GB"/>
        </w:rPr>
        <w:t xml:space="preserve">nd Rhythm of the </w:t>
      </w:r>
      <w:proofErr w:type="spellStart"/>
      <w:r w:rsidR="000A0174">
        <w:rPr>
          <w:lang w:val="en-GB"/>
        </w:rPr>
        <w:t>Dodecasyllable</w:t>
      </w:r>
      <w:proofErr w:type="spellEnd"/>
      <w:r w:rsidR="000A0174">
        <w:rPr>
          <w:lang w:val="en-GB"/>
        </w:rPr>
        <w:t xml:space="preserve">, </w:t>
      </w:r>
      <w:r w:rsidR="000A0174">
        <w:rPr>
          <w:i/>
          <w:lang w:val="en-GB"/>
        </w:rPr>
        <w:t xml:space="preserve">JÖB </w:t>
      </w:r>
      <w:r w:rsidR="009B7B86">
        <w:rPr>
          <w:lang w:val="en-GB"/>
        </w:rPr>
        <w:t>48</w:t>
      </w:r>
      <w:r w:rsidR="000A0174" w:rsidRPr="000A0174">
        <w:rPr>
          <w:lang w:val="en-GB"/>
        </w:rPr>
        <w:t xml:space="preserve"> </w:t>
      </w:r>
      <w:r w:rsidR="009B7B86">
        <w:rPr>
          <w:lang w:val="en-GB"/>
        </w:rPr>
        <w:t>(</w:t>
      </w:r>
      <w:r w:rsidRPr="00D44D4A">
        <w:rPr>
          <w:lang w:val="en-GB"/>
        </w:rPr>
        <w:t>1998</w:t>
      </w:r>
      <w:r w:rsidR="009B7B86">
        <w:rPr>
          <w:lang w:val="en-GB"/>
        </w:rPr>
        <w:t>)</w:t>
      </w:r>
      <w:r w:rsidRPr="00D44D4A">
        <w:rPr>
          <w:lang w:val="en-GB"/>
        </w:rPr>
        <w:t>,</w:t>
      </w:r>
      <w:r w:rsidR="00412F8D">
        <w:rPr>
          <w:lang w:val="en-GB"/>
        </w:rPr>
        <w:t xml:space="preserve"> </w:t>
      </w:r>
      <w:r w:rsidR="00412F8D" w:rsidRPr="00412F8D">
        <w:rPr>
          <w:lang w:val="en-GB"/>
        </w:rPr>
        <w:t>9-33</w:t>
      </w:r>
      <w:r w:rsidR="00412F8D">
        <w:rPr>
          <w:lang w:val="en-GB"/>
        </w:rPr>
        <w:t xml:space="preserve">; </w:t>
      </w:r>
      <w:r w:rsidR="00412F8D" w:rsidRPr="00412F8D">
        <w:rPr>
          <w:smallCaps/>
          <w:lang w:val="en-GB"/>
        </w:rPr>
        <w:t xml:space="preserve">M.D. </w:t>
      </w:r>
      <w:proofErr w:type="spellStart"/>
      <w:r w:rsidR="00412F8D" w:rsidRPr="00412F8D">
        <w:rPr>
          <w:smallCaps/>
          <w:lang w:val="en-GB"/>
        </w:rPr>
        <w:t>Lauxtermann</w:t>
      </w:r>
      <w:proofErr w:type="spellEnd"/>
      <w:r w:rsidR="00412F8D">
        <w:rPr>
          <w:smallCaps/>
          <w:lang w:val="en-GB"/>
        </w:rPr>
        <w:t xml:space="preserve">, </w:t>
      </w:r>
      <w:r w:rsidR="00412F8D" w:rsidRPr="00412F8D">
        <w:rPr>
          <w:lang w:val="en-GB"/>
        </w:rPr>
        <w:t>The Spring of Rhythm: an Essay on the Political Verse and Other Byzantine Metre</w:t>
      </w:r>
      <w:r w:rsidR="00412F8D">
        <w:rPr>
          <w:lang w:val="en-GB"/>
        </w:rPr>
        <w:t xml:space="preserve">. </w:t>
      </w:r>
      <w:r w:rsidR="00412F8D" w:rsidRPr="00412F8D">
        <w:t>Vienna 1999;</w:t>
      </w:r>
      <w:r w:rsidR="00412F8D">
        <w:t xml:space="preserve"> </w:t>
      </w:r>
      <w:r w:rsidR="00412F8D" w:rsidRPr="00412F8D">
        <w:rPr>
          <w:smallCaps/>
        </w:rPr>
        <w:t xml:space="preserve">W. </w:t>
      </w:r>
      <w:proofErr w:type="spellStart"/>
      <w:r w:rsidRPr="00412F8D">
        <w:rPr>
          <w:smallCaps/>
        </w:rPr>
        <w:t>Hörandner</w:t>
      </w:r>
      <w:proofErr w:type="spellEnd"/>
      <w:r w:rsidR="00412F8D">
        <w:t>,</w:t>
      </w:r>
      <w:r w:rsidRPr="00412F8D">
        <w:t xml:space="preserve"> </w:t>
      </w:r>
      <w:r w:rsidR="00412F8D" w:rsidRPr="00412F8D">
        <w:t xml:space="preserve">Der </w:t>
      </w:r>
      <w:proofErr w:type="spellStart"/>
      <w:r w:rsidR="00412F8D" w:rsidRPr="00412F8D">
        <w:t>Prosarhythmus</w:t>
      </w:r>
      <w:proofErr w:type="spellEnd"/>
      <w:r w:rsidR="00412F8D" w:rsidRPr="00412F8D">
        <w:t xml:space="preserve"> in der </w:t>
      </w:r>
      <w:proofErr w:type="spellStart"/>
      <w:r w:rsidR="00412F8D" w:rsidRPr="00412F8D">
        <w:t>retorischen</w:t>
      </w:r>
      <w:proofErr w:type="spellEnd"/>
      <w:r w:rsidR="00412F8D" w:rsidRPr="00412F8D">
        <w:t xml:space="preserve"> </w:t>
      </w:r>
      <w:proofErr w:type="spellStart"/>
      <w:r w:rsidR="00412F8D" w:rsidRPr="00412F8D">
        <w:t>Literatur</w:t>
      </w:r>
      <w:proofErr w:type="spellEnd"/>
      <w:r w:rsidR="00412F8D" w:rsidRPr="00412F8D">
        <w:t xml:space="preserve"> der </w:t>
      </w:r>
      <w:proofErr w:type="spellStart"/>
      <w:r w:rsidR="00412F8D" w:rsidRPr="00412F8D">
        <w:t>Byzantiner</w:t>
      </w:r>
      <w:proofErr w:type="spellEnd"/>
      <w:r w:rsidR="00412F8D">
        <w:t>. Vienna</w:t>
      </w:r>
      <w:r w:rsidR="00412F8D" w:rsidRPr="00412F8D">
        <w:t xml:space="preserve"> </w:t>
      </w:r>
      <w:r w:rsidR="00412F8D">
        <w:t>1981;</w:t>
      </w:r>
      <w:r w:rsidRPr="00412F8D">
        <w:t xml:space="preserve"> </w:t>
      </w:r>
      <w:r w:rsidR="00412F8D" w:rsidRPr="00412F8D">
        <w:rPr>
          <w:smallCaps/>
        </w:rPr>
        <w:t xml:space="preserve">W. </w:t>
      </w:r>
      <w:proofErr w:type="spellStart"/>
      <w:r w:rsidR="00412F8D" w:rsidRPr="00412F8D">
        <w:rPr>
          <w:smallCaps/>
        </w:rPr>
        <w:t>Hörandner</w:t>
      </w:r>
      <w:proofErr w:type="spellEnd"/>
      <w:r w:rsidR="00412F8D">
        <w:rPr>
          <w:smallCaps/>
        </w:rPr>
        <w:t>,</w:t>
      </w:r>
      <w:r w:rsidR="00412F8D" w:rsidRPr="00412F8D">
        <w:t xml:space="preserve"> </w:t>
      </w:r>
      <w:proofErr w:type="spellStart"/>
      <w:r w:rsidR="00412F8D" w:rsidRPr="00412F8D">
        <w:t>Beobachtungen</w:t>
      </w:r>
      <w:proofErr w:type="spellEnd"/>
      <w:r w:rsidR="00412F8D" w:rsidRPr="00412F8D">
        <w:t xml:space="preserve"> </w:t>
      </w:r>
      <w:proofErr w:type="spellStart"/>
      <w:r w:rsidR="00412F8D" w:rsidRPr="00412F8D">
        <w:t>zur</w:t>
      </w:r>
      <w:proofErr w:type="spellEnd"/>
      <w:r w:rsidR="00412F8D" w:rsidRPr="00412F8D">
        <w:t xml:space="preserve"> </w:t>
      </w:r>
      <w:proofErr w:type="spellStart"/>
      <w:r w:rsidR="00412F8D" w:rsidRPr="00412F8D">
        <w:t>Literarästhetik</w:t>
      </w:r>
      <w:proofErr w:type="spellEnd"/>
      <w:r w:rsidR="00412F8D" w:rsidRPr="00412F8D">
        <w:t xml:space="preserve"> der </w:t>
      </w:r>
      <w:proofErr w:type="spellStart"/>
      <w:r w:rsidR="00412F8D" w:rsidRPr="00412F8D">
        <w:t>Byzantiner</w:t>
      </w:r>
      <w:proofErr w:type="spellEnd"/>
      <w:r w:rsidR="00412F8D" w:rsidRPr="00412F8D">
        <w:t xml:space="preserve">. </w:t>
      </w:r>
      <w:proofErr w:type="spellStart"/>
      <w:r w:rsidR="00412F8D" w:rsidRPr="00412F8D">
        <w:t>Einige</w:t>
      </w:r>
      <w:proofErr w:type="spellEnd"/>
      <w:r w:rsidR="00412F8D" w:rsidRPr="00412F8D">
        <w:t xml:space="preserve"> </w:t>
      </w:r>
      <w:proofErr w:type="spellStart"/>
      <w:r w:rsidR="00412F8D" w:rsidRPr="00412F8D">
        <w:t>byzantinische</w:t>
      </w:r>
      <w:proofErr w:type="spellEnd"/>
      <w:r w:rsidR="00412F8D" w:rsidRPr="00412F8D">
        <w:t xml:space="preserve"> </w:t>
      </w:r>
      <w:proofErr w:type="spellStart"/>
      <w:r w:rsidR="00412F8D" w:rsidRPr="00412F8D">
        <w:t>Z</w:t>
      </w:r>
      <w:r w:rsidR="00412F8D">
        <w:t>eugnisse</w:t>
      </w:r>
      <w:proofErr w:type="spellEnd"/>
      <w:r w:rsidR="00412F8D">
        <w:t xml:space="preserve"> </w:t>
      </w:r>
      <w:proofErr w:type="spellStart"/>
      <w:r w:rsidR="00412F8D">
        <w:t>zu</w:t>
      </w:r>
      <w:proofErr w:type="spellEnd"/>
      <w:r w:rsidR="00412F8D">
        <w:t xml:space="preserve"> </w:t>
      </w:r>
      <w:proofErr w:type="spellStart"/>
      <w:r w:rsidR="00412F8D">
        <w:t>Metrik</w:t>
      </w:r>
      <w:proofErr w:type="spellEnd"/>
      <w:r w:rsidR="00412F8D">
        <w:t xml:space="preserve"> </w:t>
      </w:r>
      <w:proofErr w:type="spellStart"/>
      <w:r w:rsidR="00412F8D">
        <w:t>und</w:t>
      </w:r>
      <w:proofErr w:type="spellEnd"/>
      <w:r w:rsidR="00412F8D">
        <w:t xml:space="preserve"> </w:t>
      </w:r>
      <w:proofErr w:type="spellStart"/>
      <w:r w:rsidR="00412F8D">
        <w:t>Rhythmik</w:t>
      </w:r>
      <w:proofErr w:type="spellEnd"/>
      <w:r w:rsidR="00412F8D">
        <w:t xml:space="preserve">. </w:t>
      </w:r>
      <w:proofErr w:type="spellStart"/>
      <w:r w:rsidR="00412F8D" w:rsidRPr="00E97777">
        <w:rPr>
          <w:i/>
          <w:lang w:val="en-GB"/>
        </w:rPr>
        <w:t>Byzantinoslavica</w:t>
      </w:r>
      <w:proofErr w:type="spellEnd"/>
      <w:r w:rsidR="00412F8D" w:rsidRPr="00FD0E07">
        <w:rPr>
          <w:lang w:val="en-GB"/>
        </w:rPr>
        <w:t xml:space="preserve"> 56.2 (</w:t>
      </w:r>
      <w:r w:rsidRPr="00FD0E07">
        <w:rPr>
          <w:lang w:val="en-GB"/>
        </w:rPr>
        <w:t>1995</w:t>
      </w:r>
      <w:r w:rsidR="00412F8D" w:rsidRPr="00FD0E07">
        <w:rPr>
          <w:lang w:val="en-GB"/>
        </w:rPr>
        <w:t>)</w:t>
      </w:r>
      <w:r w:rsidR="009B7B86" w:rsidRPr="00FD0E07">
        <w:rPr>
          <w:lang w:val="en-GB"/>
        </w:rPr>
        <w:t>, 279-290</w:t>
      </w:r>
      <w:r w:rsidRPr="00FD0E07">
        <w:rPr>
          <w:lang w:val="en-GB"/>
        </w:rPr>
        <w:t xml:space="preserve">. </w:t>
      </w:r>
    </w:p>
  </w:footnote>
  <w:footnote w:id="35">
    <w:p w14:paraId="5CAC10FB" w14:textId="1C392038" w:rsidR="000B008D" w:rsidRPr="00FD0E07" w:rsidRDefault="000B008D" w:rsidP="00E854D8">
      <w:pPr>
        <w:pStyle w:val="Voetnoottekst"/>
        <w:jc w:val="both"/>
        <w:rPr>
          <w:lang w:val="en-GB"/>
        </w:rPr>
      </w:pPr>
      <w:r w:rsidRPr="00D44D4A">
        <w:rPr>
          <w:rStyle w:val="Voetnootmarkering"/>
          <w:lang w:val="en-GB"/>
        </w:rPr>
        <w:footnoteRef/>
      </w:r>
      <w:r w:rsidRPr="00FD0E07">
        <w:rPr>
          <w:lang w:val="en-GB"/>
        </w:rPr>
        <w:t xml:space="preserve"> </w:t>
      </w:r>
      <w:r w:rsidR="00FD0E07" w:rsidRPr="00FD0E07">
        <w:rPr>
          <w:smallCaps/>
          <w:lang w:val="en-GB"/>
        </w:rPr>
        <w:t xml:space="preserve">V. </w:t>
      </w:r>
      <w:proofErr w:type="spellStart"/>
      <w:r w:rsidRPr="00FD0E07">
        <w:rPr>
          <w:smallCaps/>
          <w:lang w:val="en-GB"/>
        </w:rPr>
        <w:t>Valiavitcharska</w:t>
      </w:r>
      <w:proofErr w:type="spellEnd"/>
      <w:r w:rsidR="00FD0E07">
        <w:rPr>
          <w:lang w:val="en-GB"/>
        </w:rPr>
        <w:t xml:space="preserve">, </w:t>
      </w:r>
      <w:r w:rsidR="00FD0E07" w:rsidRPr="00FD0E07">
        <w:rPr>
          <w:lang w:val="en-GB"/>
        </w:rPr>
        <w:t>Rhetoric and Rhythm in Byzantium: the Sound of Persuasion</w:t>
      </w:r>
      <w:r w:rsidR="00FD0E07">
        <w:rPr>
          <w:lang w:val="en-GB"/>
        </w:rPr>
        <w:t>. Cambridge</w:t>
      </w:r>
      <w:r w:rsidRPr="00FD0E07">
        <w:rPr>
          <w:lang w:val="en-GB"/>
        </w:rPr>
        <w:t xml:space="preserve"> 2013. </w:t>
      </w:r>
    </w:p>
  </w:footnote>
  <w:footnote w:id="36">
    <w:p w14:paraId="2186DF37" w14:textId="039FC4B7" w:rsidR="000B008D" w:rsidRPr="00FD0E07" w:rsidRDefault="000B008D" w:rsidP="00E854D8">
      <w:pPr>
        <w:pStyle w:val="Voetnoottekst"/>
        <w:jc w:val="both"/>
        <w:rPr>
          <w:lang w:val="en-GB"/>
        </w:rPr>
      </w:pPr>
      <w:r w:rsidRPr="00D44D4A">
        <w:rPr>
          <w:rStyle w:val="Voetnootmarkering"/>
          <w:lang w:val="en-GB"/>
        </w:rPr>
        <w:footnoteRef/>
      </w:r>
      <w:r w:rsidR="00FD0E07">
        <w:rPr>
          <w:lang w:val="en-GB"/>
        </w:rPr>
        <w:t xml:space="preserve"> </w:t>
      </w:r>
      <w:proofErr w:type="spellStart"/>
      <w:r w:rsidR="00FD0E07" w:rsidRPr="00FD0E07">
        <w:rPr>
          <w:smallCaps/>
          <w:lang w:val="en-GB"/>
        </w:rPr>
        <w:t>Lauxtermann</w:t>
      </w:r>
      <w:proofErr w:type="spellEnd"/>
      <w:r w:rsidR="002500F6">
        <w:rPr>
          <w:lang w:val="en-GB"/>
        </w:rPr>
        <w:t>, Spring of Rhythm (see note 34</w:t>
      </w:r>
      <w:r w:rsidR="00FD0E07">
        <w:rPr>
          <w:lang w:val="en-GB"/>
        </w:rPr>
        <w:t>);</w:t>
      </w:r>
      <w:r w:rsidRPr="00FD0E07">
        <w:rPr>
          <w:lang w:val="en-GB"/>
        </w:rPr>
        <w:t xml:space="preserve"> </w:t>
      </w:r>
      <w:proofErr w:type="spellStart"/>
      <w:r w:rsidRPr="00E97777">
        <w:rPr>
          <w:smallCaps/>
          <w:lang w:val="en-GB"/>
        </w:rPr>
        <w:t>Valiavitcharska</w:t>
      </w:r>
      <w:proofErr w:type="spellEnd"/>
      <w:r w:rsidRPr="00FD0E07">
        <w:rPr>
          <w:lang w:val="en-GB"/>
        </w:rPr>
        <w:t xml:space="preserve"> </w:t>
      </w:r>
      <w:r w:rsidR="002500F6">
        <w:rPr>
          <w:lang w:val="en-GB"/>
        </w:rPr>
        <w:t>(see note 35</w:t>
      </w:r>
      <w:r w:rsidR="00E97777">
        <w:rPr>
          <w:lang w:val="en-GB"/>
        </w:rPr>
        <w:t>)</w:t>
      </w:r>
      <w:r w:rsidRPr="00FD0E07">
        <w:rPr>
          <w:lang w:val="en-GB"/>
        </w:rPr>
        <w:t xml:space="preserve">. </w:t>
      </w:r>
    </w:p>
  </w:footnote>
  <w:footnote w:id="37">
    <w:p w14:paraId="081E2907" w14:textId="758F2F28" w:rsidR="00384714" w:rsidRPr="00FD0E07" w:rsidRDefault="00384714" w:rsidP="00E854D8">
      <w:pPr>
        <w:pStyle w:val="Voetnoottekst"/>
        <w:jc w:val="both"/>
        <w:rPr>
          <w:lang w:val="en-GB"/>
        </w:rPr>
      </w:pPr>
      <w:r w:rsidRPr="00D44D4A">
        <w:rPr>
          <w:rStyle w:val="Voetnootmarkering"/>
          <w:lang w:val="en-GB"/>
        </w:rPr>
        <w:footnoteRef/>
      </w:r>
      <w:r w:rsidRPr="00FD0E07">
        <w:rPr>
          <w:lang w:val="en-GB"/>
        </w:rPr>
        <w:t xml:space="preserve"> </w:t>
      </w:r>
      <w:proofErr w:type="spellStart"/>
      <w:r w:rsidRPr="00FD0E07">
        <w:rPr>
          <w:smallCaps/>
          <w:lang w:val="en-GB"/>
        </w:rPr>
        <w:t>Lauxtermann</w:t>
      </w:r>
      <w:proofErr w:type="spellEnd"/>
      <w:r w:rsidR="00FD0E07">
        <w:rPr>
          <w:lang w:val="en-GB"/>
        </w:rPr>
        <w:t>, Vel</w:t>
      </w:r>
      <w:r w:rsidR="002500F6">
        <w:rPr>
          <w:lang w:val="en-GB"/>
        </w:rPr>
        <w:t>ocity of Pure Iambs (see note 34</w:t>
      </w:r>
      <w:r w:rsidR="00FD0E07">
        <w:rPr>
          <w:lang w:val="en-GB"/>
        </w:rPr>
        <w:t>)</w:t>
      </w:r>
      <w:r w:rsidRPr="00FD0E07">
        <w:rPr>
          <w:lang w:val="en-GB"/>
        </w:rPr>
        <w:t xml:space="preserve">. </w:t>
      </w:r>
    </w:p>
  </w:footnote>
  <w:footnote w:id="38">
    <w:p w14:paraId="7AC0207E" w14:textId="0D54DF1E" w:rsidR="00377BCF" w:rsidRPr="00D44D4A" w:rsidRDefault="0070370B" w:rsidP="00E854D8">
      <w:pPr>
        <w:pStyle w:val="Voetnoottekst"/>
        <w:jc w:val="both"/>
        <w:rPr>
          <w:lang w:val="en-GB"/>
        </w:rPr>
      </w:pPr>
      <w:r w:rsidRPr="00D44D4A">
        <w:rPr>
          <w:rStyle w:val="Voetnootmarkering"/>
          <w:lang w:val="en-GB"/>
        </w:rPr>
        <w:footnoteRef/>
      </w:r>
      <w:r w:rsidRPr="00D44D4A">
        <w:rPr>
          <w:lang w:val="en-GB"/>
        </w:rPr>
        <w:t xml:space="preserve"> Cf. Cassiodorus, </w:t>
      </w:r>
      <w:proofErr w:type="spellStart"/>
      <w:r w:rsidRPr="00CD40AA">
        <w:rPr>
          <w:i/>
          <w:lang w:val="en-GB"/>
        </w:rPr>
        <w:t>Institutiones</w:t>
      </w:r>
      <w:proofErr w:type="spellEnd"/>
      <w:r w:rsidRPr="00D44D4A">
        <w:rPr>
          <w:lang w:val="en-GB"/>
        </w:rPr>
        <w:t xml:space="preserve"> I.9: </w:t>
      </w:r>
      <w:r w:rsidR="00CD40AA" w:rsidRPr="00CD40AA">
        <w:rPr>
          <w:i/>
          <w:lang w:val="en-GB"/>
        </w:rPr>
        <w:t xml:space="preserve">“I have considered it necessary to bring the following to mind: the holy </w:t>
      </w:r>
      <w:proofErr w:type="spellStart"/>
      <w:r w:rsidR="00CD40AA" w:rsidRPr="00CD40AA">
        <w:rPr>
          <w:i/>
          <w:lang w:val="en-GB"/>
        </w:rPr>
        <w:t>Hiëronymus</w:t>
      </w:r>
      <w:proofErr w:type="spellEnd"/>
      <w:r w:rsidR="00CD40AA" w:rsidRPr="00CD40AA">
        <w:rPr>
          <w:i/>
          <w:lang w:val="en-GB"/>
        </w:rPr>
        <w:t xml:space="preserve">, out of consideration for his simple brothers, said in the preface to the Prophets (i.e. </w:t>
      </w:r>
      <w:proofErr w:type="spellStart"/>
      <w:r w:rsidR="00CD40AA" w:rsidRPr="00CD40AA">
        <w:rPr>
          <w:i/>
          <w:lang w:val="en-GB"/>
        </w:rPr>
        <w:t>Praefatio</w:t>
      </w:r>
      <w:proofErr w:type="spellEnd"/>
      <w:r w:rsidR="00CD40AA" w:rsidRPr="00CD40AA">
        <w:rPr>
          <w:i/>
          <w:lang w:val="en-GB"/>
        </w:rPr>
        <w:t xml:space="preserve"> in </w:t>
      </w:r>
      <w:proofErr w:type="spellStart"/>
      <w:r w:rsidR="00CD40AA" w:rsidRPr="00CD40AA">
        <w:rPr>
          <w:i/>
          <w:lang w:val="en-GB"/>
        </w:rPr>
        <w:t>Esaiam</w:t>
      </w:r>
      <w:proofErr w:type="spellEnd"/>
      <w:r w:rsidR="00CD40AA" w:rsidRPr="00CD40AA">
        <w:rPr>
          <w:i/>
          <w:lang w:val="en-GB"/>
        </w:rPr>
        <w:t xml:space="preserve">) that, because of those who had not learned textual distinction from their teachers in secular literature, he had subdivided his own translation into cola and </w:t>
      </w:r>
      <w:proofErr w:type="spellStart"/>
      <w:r w:rsidR="00CD40AA" w:rsidRPr="00CD40AA">
        <w:rPr>
          <w:i/>
          <w:lang w:val="en-GB"/>
        </w:rPr>
        <w:t>commata</w:t>
      </w:r>
      <w:proofErr w:type="spellEnd"/>
      <w:r w:rsidR="00CD40AA" w:rsidRPr="00CD40AA">
        <w:rPr>
          <w:i/>
          <w:lang w:val="en-GB"/>
        </w:rPr>
        <w:t xml:space="preserve"> (</w:t>
      </w:r>
      <w:proofErr w:type="spellStart"/>
      <w:r w:rsidR="00CD40AA" w:rsidRPr="00CD40AA">
        <w:rPr>
          <w:b/>
          <w:lang w:val="en-GB"/>
        </w:rPr>
        <w:t>colis</w:t>
      </w:r>
      <w:proofErr w:type="spellEnd"/>
      <w:r w:rsidR="00CD40AA" w:rsidRPr="00CD40AA">
        <w:rPr>
          <w:b/>
          <w:lang w:val="en-GB"/>
        </w:rPr>
        <w:t xml:space="preserve"> et </w:t>
      </w:r>
      <w:proofErr w:type="spellStart"/>
      <w:r w:rsidR="00CD40AA" w:rsidRPr="00CD40AA">
        <w:rPr>
          <w:b/>
          <w:lang w:val="en-GB"/>
        </w:rPr>
        <w:t>commatibus</w:t>
      </w:r>
      <w:proofErr w:type="spellEnd"/>
      <w:r w:rsidR="00CD40AA" w:rsidRPr="00CD40AA">
        <w:rPr>
          <w:i/>
          <w:lang w:val="en-GB"/>
        </w:rPr>
        <w:t xml:space="preserve">), in accordance with how it is read today.” </w:t>
      </w:r>
      <w:r w:rsidR="00CD40AA">
        <w:rPr>
          <w:lang w:val="en-GB"/>
        </w:rPr>
        <w:t xml:space="preserve">(edition: </w:t>
      </w:r>
      <w:r w:rsidR="00753129">
        <w:rPr>
          <w:lang w:val="en-GB"/>
        </w:rPr>
        <w:t xml:space="preserve">R. A. B. </w:t>
      </w:r>
      <w:proofErr w:type="spellStart"/>
      <w:r w:rsidR="00753129" w:rsidRPr="00753129">
        <w:rPr>
          <w:smallCaps/>
          <w:lang w:val="en-GB"/>
        </w:rPr>
        <w:t>Mynors</w:t>
      </w:r>
      <w:proofErr w:type="spellEnd"/>
      <w:r w:rsidR="00753129">
        <w:rPr>
          <w:lang w:val="en-GB"/>
        </w:rPr>
        <w:t xml:space="preserve">, </w:t>
      </w:r>
      <w:proofErr w:type="spellStart"/>
      <w:r w:rsidR="00753129">
        <w:rPr>
          <w:lang w:val="en-GB"/>
        </w:rPr>
        <w:t>Cassiodori</w:t>
      </w:r>
      <w:proofErr w:type="spellEnd"/>
      <w:r w:rsidR="00753129">
        <w:rPr>
          <w:lang w:val="en-GB"/>
        </w:rPr>
        <w:t xml:space="preserve"> </w:t>
      </w:r>
      <w:proofErr w:type="spellStart"/>
      <w:r w:rsidR="00753129">
        <w:rPr>
          <w:lang w:val="en-GB"/>
        </w:rPr>
        <w:t>Senatoris</w:t>
      </w:r>
      <w:proofErr w:type="spellEnd"/>
      <w:r w:rsidR="00753129">
        <w:rPr>
          <w:lang w:val="en-GB"/>
        </w:rPr>
        <w:t xml:space="preserve"> </w:t>
      </w:r>
      <w:proofErr w:type="spellStart"/>
      <w:r w:rsidR="00753129">
        <w:rPr>
          <w:lang w:val="en-GB"/>
        </w:rPr>
        <w:t>Institutiones</w:t>
      </w:r>
      <w:proofErr w:type="spellEnd"/>
      <w:r w:rsidR="00753129">
        <w:rPr>
          <w:lang w:val="en-GB"/>
        </w:rPr>
        <w:t xml:space="preserve">. Oxford 1937). </w:t>
      </w:r>
      <w:r w:rsidR="001E4E62" w:rsidRPr="00D44D4A">
        <w:rPr>
          <w:lang w:val="en-GB"/>
        </w:rPr>
        <w:t xml:space="preserve">There are moreover manuscripts of the bible and writings of Cicero where the text is visually divided into </w:t>
      </w:r>
      <w:proofErr w:type="spellStart"/>
      <w:r w:rsidR="001E4E62" w:rsidRPr="00D44D4A">
        <w:rPr>
          <w:lang w:val="en-GB"/>
        </w:rPr>
        <w:t>κῶλ</w:t>
      </w:r>
      <w:proofErr w:type="spellEnd"/>
      <w:r w:rsidR="001E4E62" w:rsidRPr="00D44D4A">
        <w:rPr>
          <w:lang w:val="en-GB"/>
        </w:rPr>
        <w:t xml:space="preserve">α, which suggests that this technique was used to proclaim these texts to a wider audience. </w:t>
      </w:r>
    </w:p>
  </w:footnote>
  <w:footnote w:id="39">
    <w:p w14:paraId="1CCFF734" w14:textId="0ECAF45B"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Cicero, </w:t>
      </w:r>
      <w:r w:rsidRPr="00D44D4A">
        <w:rPr>
          <w:i/>
          <w:lang w:val="en-GB"/>
        </w:rPr>
        <w:t>Orator</w:t>
      </w:r>
      <w:r w:rsidRPr="00D44D4A">
        <w:rPr>
          <w:lang w:val="en-GB"/>
        </w:rPr>
        <w:t>, 231: “</w:t>
      </w:r>
      <w:r w:rsidRPr="00D44D4A">
        <w:rPr>
          <w:i/>
          <w:lang w:val="en-GB"/>
        </w:rPr>
        <w:t xml:space="preserve">The orator who avoids these faults, who does not transpose words so that it seems to be done intentionally, who does not stuff in words as though to fill up the cracks, who does not </w:t>
      </w:r>
      <w:r w:rsidRPr="00D44D4A">
        <w:rPr>
          <w:i/>
          <w:u w:val="single"/>
          <w:lang w:val="en-GB"/>
        </w:rPr>
        <w:t>cut up and weaken his sentence in his pursuit of short rhythms</w:t>
      </w:r>
      <w:r w:rsidRPr="00D44D4A">
        <w:rPr>
          <w:i/>
          <w:lang w:val="en-GB"/>
        </w:rPr>
        <w:t xml:space="preserve">, who does not use the </w:t>
      </w:r>
      <w:r w:rsidRPr="00D44D4A">
        <w:rPr>
          <w:i/>
          <w:u w:val="single"/>
          <w:lang w:val="en-GB"/>
        </w:rPr>
        <w:t>same form of rhythm without variation</w:t>
      </w:r>
      <w:r w:rsidRPr="00D44D4A">
        <w:rPr>
          <w:i/>
          <w:lang w:val="en-GB"/>
        </w:rPr>
        <w:t xml:space="preserve">, will avoid nearly all faults” </w:t>
      </w:r>
      <w:r w:rsidRPr="00D44D4A">
        <w:rPr>
          <w:lang w:val="en-GB"/>
        </w:rPr>
        <w:t xml:space="preserve">(edition and translation: </w:t>
      </w:r>
      <w:r w:rsidR="00C169C2">
        <w:rPr>
          <w:lang w:val="en-GB"/>
        </w:rPr>
        <w:t>G. L.</w:t>
      </w:r>
      <w:r w:rsidR="00C169C2" w:rsidRPr="00C169C2">
        <w:rPr>
          <w:smallCaps/>
          <w:lang w:val="en-GB"/>
        </w:rPr>
        <w:t xml:space="preserve"> </w:t>
      </w:r>
      <w:r w:rsidRPr="00C169C2">
        <w:rPr>
          <w:smallCaps/>
          <w:lang w:val="en-GB"/>
        </w:rPr>
        <w:t>Hendrickson</w:t>
      </w:r>
      <w:r w:rsidR="00C169C2" w:rsidRPr="00C169C2">
        <w:rPr>
          <w:lang w:val="en-GB"/>
        </w:rPr>
        <w:t xml:space="preserve">, Brutus; Orator. </w:t>
      </w:r>
      <w:proofErr w:type="spellStart"/>
      <w:r w:rsidR="00C169C2" w:rsidRPr="00C169C2">
        <w:rPr>
          <w:lang w:val="en-GB"/>
        </w:rPr>
        <w:t>Londen</w:t>
      </w:r>
      <w:proofErr w:type="spellEnd"/>
      <w:r w:rsidR="00C169C2">
        <w:rPr>
          <w:lang w:val="en-GB"/>
        </w:rPr>
        <w:t xml:space="preserve"> 1962)</w:t>
      </w:r>
      <w:r w:rsidRPr="00D44D4A">
        <w:rPr>
          <w:lang w:val="en-GB"/>
        </w:rPr>
        <w:t xml:space="preserve">. Also see Cicero, </w:t>
      </w:r>
      <w:r w:rsidRPr="00D44D4A">
        <w:rPr>
          <w:i/>
          <w:lang w:val="en-GB"/>
        </w:rPr>
        <w:t>Orator</w:t>
      </w:r>
      <w:r w:rsidRPr="00D44D4A">
        <w:rPr>
          <w:lang w:val="en-GB"/>
        </w:rPr>
        <w:t xml:space="preserve">, 212-214. About the bad reputation of </w:t>
      </w:r>
      <w:proofErr w:type="spellStart"/>
      <w:r w:rsidRPr="00D44D4A">
        <w:rPr>
          <w:lang w:val="en-GB"/>
        </w:rPr>
        <w:t>Asianic</w:t>
      </w:r>
      <w:proofErr w:type="spellEnd"/>
      <w:r w:rsidRPr="00D44D4A">
        <w:rPr>
          <w:lang w:val="en-GB"/>
        </w:rPr>
        <w:t xml:space="preserve"> rhetoric, see Dionysius of Halicarnassus, </w:t>
      </w:r>
      <w:proofErr w:type="spellStart"/>
      <w:r w:rsidRPr="00D44D4A">
        <w:rPr>
          <w:i/>
          <w:lang w:val="en-GB"/>
        </w:rPr>
        <w:t>Περὶ</w:t>
      </w:r>
      <w:proofErr w:type="spellEnd"/>
      <w:r w:rsidRPr="00D44D4A">
        <w:rPr>
          <w:i/>
          <w:lang w:val="en-GB"/>
        </w:rPr>
        <w:t xml:space="preserve"> </w:t>
      </w:r>
      <w:proofErr w:type="spellStart"/>
      <w:r w:rsidRPr="00D44D4A">
        <w:rPr>
          <w:i/>
          <w:lang w:val="en-GB"/>
        </w:rPr>
        <w:t>τῶν</w:t>
      </w:r>
      <w:proofErr w:type="spellEnd"/>
      <w:r w:rsidRPr="00D44D4A">
        <w:rPr>
          <w:i/>
          <w:lang w:val="en-GB"/>
        </w:rPr>
        <w:t xml:space="preserve"> </w:t>
      </w:r>
      <w:proofErr w:type="spellStart"/>
      <w:r w:rsidRPr="00D44D4A">
        <w:rPr>
          <w:i/>
          <w:lang w:val="en-GB"/>
        </w:rPr>
        <w:t>ἀρχ</w:t>
      </w:r>
      <w:proofErr w:type="spellEnd"/>
      <w:r w:rsidRPr="00D44D4A">
        <w:rPr>
          <w:i/>
          <w:lang w:val="en-GB"/>
        </w:rPr>
        <w:t xml:space="preserve">αίων </w:t>
      </w:r>
      <w:proofErr w:type="spellStart"/>
      <w:r w:rsidRPr="00D44D4A">
        <w:rPr>
          <w:i/>
          <w:lang w:val="en-GB"/>
        </w:rPr>
        <w:t>ῥητόρων</w:t>
      </w:r>
      <w:proofErr w:type="spellEnd"/>
      <w:r w:rsidRPr="00D44D4A">
        <w:rPr>
          <w:lang w:val="en-GB"/>
        </w:rPr>
        <w:t xml:space="preserve"> 1-2 (</w:t>
      </w:r>
      <w:r w:rsidR="00AD54FD" w:rsidRPr="00AD54FD">
        <w:rPr>
          <w:smallCaps/>
          <w:lang w:val="en-GB"/>
        </w:rPr>
        <w:t xml:space="preserve">L. </w:t>
      </w:r>
      <w:proofErr w:type="spellStart"/>
      <w:r w:rsidR="00AD54FD" w:rsidRPr="00AD54FD">
        <w:rPr>
          <w:smallCaps/>
          <w:lang w:val="en-GB"/>
        </w:rPr>
        <w:t>Radermacher</w:t>
      </w:r>
      <w:proofErr w:type="spellEnd"/>
      <w:r w:rsidR="00AD54FD" w:rsidRPr="00AD54FD">
        <w:rPr>
          <w:smallCaps/>
          <w:lang w:val="en-GB"/>
        </w:rPr>
        <w:t xml:space="preserve"> – H.</w:t>
      </w:r>
      <w:r w:rsidRPr="00AD54FD">
        <w:rPr>
          <w:smallCaps/>
          <w:lang w:val="en-GB"/>
        </w:rPr>
        <w:t xml:space="preserve"> </w:t>
      </w:r>
      <w:proofErr w:type="spellStart"/>
      <w:r w:rsidRPr="00AD54FD">
        <w:rPr>
          <w:smallCaps/>
          <w:lang w:val="en-GB"/>
        </w:rPr>
        <w:t>Usener</w:t>
      </w:r>
      <w:proofErr w:type="spellEnd"/>
      <w:r w:rsidR="00AD54FD">
        <w:rPr>
          <w:lang w:val="en-GB"/>
        </w:rPr>
        <w:t xml:space="preserve">, </w:t>
      </w:r>
      <w:proofErr w:type="spellStart"/>
      <w:r w:rsidR="00AD54FD" w:rsidRPr="00AD54FD">
        <w:rPr>
          <w:lang w:val="en-GB"/>
        </w:rPr>
        <w:t>Dionysii</w:t>
      </w:r>
      <w:proofErr w:type="spellEnd"/>
      <w:r w:rsidR="00AD54FD" w:rsidRPr="00AD54FD">
        <w:rPr>
          <w:lang w:val="en-GB"/>
        </w:rPr>
        <w:t xml:space="preserve"> </w:t>
      </w:r>
      <w:proofErr w:type="spellStart"/>
      <w:r w:rsidR="00AD54FD" w:rsidRPr="00AD54FD">
        <w:rPr>
          <w:lang w:val="en-GB"/>
        </w:rPr>
        <w:t>Halicarnasei</w:t>
      </w:r>
      <w:proofErr w:type="spellEnd"/>
      <w:r w:rsidR="00AD54FD" w:rsidRPr="00AD54FD">
        <w:rPr>
          <w:lang w:val="en-GB"/>
        </w:rPr>
        <w:t xml:space="preserve"> quae </w:t>
      </w:r>
      <w:proofErr w:type="spellStart"/>
      <w:r w:rsidR="00AD54FD" w:rsidRPr="00AD54FD">
        <w:rPr>
          <w:lang w:val="en-GB"/>
        </w:rPr>
        <w:t>exstant</w:t>
      </w:r>
      <w:proofErr w:type="spellEnd"/>
      <w:r w:rsidR="00AD54FD" w:rsidRPr="00AD54FD">
        <w:rPr>
          <w:lang w:val="en-GB"/>
        </w:rPr>
        <w:t>, vol. 5</w:t>
      </w:r>
      <w:r w:rsidR="00AD54FD">
        <w:rPr>
          <w:lang w:val="en-GB"/>
        </w:rPr>
        <w:t>. Leipzig</w:t>
      </w:r>
      <w:r w:rsidRPr="00D44D4A">
        <w:rPr>
          <w:lang w:val="en-GB"/>
        </w:rPr>
        <w:t xml:space="preserve"> 1899). He accuses the “new” rhetoric (i.e. </w:t>
      </w:r>
      <w:proofErr w:type="spellStart"/>
      <w:r w:rsidRPr="00D44D4A">
        <w:rPr>
          <w:lang w:val="en-GB"/>
        </w:rPr>
        <w:t>Asianic</w:t>
      </w:r>
      <w:proofErr w:type="spellEnd"/>
      <w:r w:rsidRPr="00D44D4A">
        <w:rPr>
          <w:lang w:val="en-GB"/>
        </w:rPr>
        <w:t xml:space="preserve"> rhetoric) of a “theatrical shamelessness” (</w:t>
      </w:r>
      <w:proofErr w:type="spellStart"/>
      <w:r w:rsidRPr="00D44D4A">
        <w:rPr>
          <w:lang w:val="en-GB"/>
        </w:rPr>
        <w:t>ἀν</w:t>
      </w:r>
      <w:proofErr w:type="spellEnd"/>
      <w:r w:rsidRPr="00D44D4A">
        <w:rPr>
          <w:lang w:val="en-GB"/>
        </w:rPr>
        <w:t xml:space="preserve">αιδείᾳ </w:t>
      </w:r>
      <w:proofErr w:type="spellStart"/>
      <w:r w:rsidRPr="00D44D4A">
        <w:rPr>
          <w:lang w:val="en-GB"/>
        </w:rPr>
        <w:t>θε</w:t>
      </w:r>
      <w:proofErr w:type="spellEnd"/>
      <w:r w:rsidRPr="00D44D4A">
        <w:rPr>
          <w:lang w:val="en-GB"/>
        </w:rPr>
        <w:t>ατρικῇ) and compares it to a “senseless harlot” (</w:t>
      </w:r>
      <w:proofErr w:type="spellStart"/>
      <w:r w:rsidRPr="00D44D4A">
        <w:rPr>
          <w:lang w:val="en-GB"/>
        </w:rPr>
        <w:t>ἑτ</w:t>
      </w:r>
      <w:proofErr w:type="spellEnd"/>
      <w:r w:rsidRPr="00D44D4A">
        <w:rPr>
          <w:lang w:val="en-GB"/>
        </w:rPr>
        <w:t xml:space="preserve">αίρα </w:t>
      </w:r>
      <w:proofErr w:type="spellStart"/>
      <w:r w:rsidRPr="00D44D4A">
        <w:rPr>
          <w:lang w:val="en-GB"/>
        </w:rPr>
        <w:t>δέ</w:t>
      </w:r>
      <w:proofErr w:type="spellEnd"/>
      <w:r w:rsidRPr="00D44D4A">
        <w:rPr>
          <w:lang w:val="en-GB"/>
        </w:rPr>
        <w:t xml:space="preserve"> </w:t>
      </w:r>
      <w:proofErr w:type="spellStart"/>
      <w:r w:rsidRPr="00D44D4A">
        <w:rPr>
          <w:lang w:val="en-GB"/>
        </w:rPr>
        <w:t>τις</w:t>
      </w:r>
      <w:proofErr w:type="spellEnd"/>
      <w:r w:rsidRPr="00D44D4A">
        <w:rPr>
          <w:lang w:val="en-GB"/>
        </w:rPr>
        <w:t xml:space="preserve"> </w:t>
      </w:r>
      <w:proofErr w:type="spellStart"/>
      <w:r w:rsidRPr="00D44D4A">
        <w:rPr>
          <w:lang w:val="en-GB"/>
        </w:rPr>
        <w:t>ἄφρων</w:t>
      </w:r>
      <w:proofErr w:type="spellEnd"/>
      <w:r w:rsidRPr="00D44D4A">
        <w:rPr>
          <w:lang w:val="en-GB"/>
        </w:rPr>
        <w:t>). It was considered to be vulgar, because of its popularity in the lower classes of society.</w:t>
      </w:r>
    </w:p>
  </w:footnote>
  <w:footnote w:id="40">
    <w:p w14:paraId="482D2143" w14:textId="54588845"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proofErr w:type="spellStart"/>
      <w:r w:rsidRPr="00FD0E07">
        <w:rPr>
          <w:smallCaps/>
          <w:lang w:val="en-GB"/>
        </w:rPr>
        <w:t>Valiavitcharska</w:t>
      </w:r>
      <w:proofErr w:type="spellEnd"/>
      <w:r w:rsidRPr="00D44D4A">
        <w:rPr>
          <w:lang w:val="en-GB"/>
        </w:rPr>
        <w:t xml:space="preserve"> </w:t>
      </w:r>
      <w:r w:rsidR="002500F6">
        <w:rPr>
          <w:lang w:val="en-GB"/>
        </w:rPr>
        <w:t>(see note 35</w:t>
      </w:r>
      <w:r w:rsidR="00FD0E07">
        <w:rPr>
          <w:lang w:val="en-GB"/>
        </w:rPr>
        <w:t>),</w:t>
      </w:r>
      <w:r w:rsidRPr="00D44D4A">
        <w:rPr>
          <w:lang w:val="en-GB"/>
        </w:rPr>
        <w:t xml:space="preserve"> 13-14. </w:t>
      </w:r>
    </w:p>
  </w:footnote>
  <w:footnote w:id="41">
    <w:p w14:paraId="509AF670" w14:textId="58B9B6D9"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r w:rsidR="00AD54FD" w:rsidRPr="00AD54FD">
        <w:rPr>
          <w:smallCaps/>
          <w:lang w:val="en-GB"/>
        </w:rPr>
        <w:t xml:space="preserve">F. </w:t>
      </w:r>
      <w:r w:rsidRPr="00AD54FD">
        <w:rPr>
          <w:smallCaps/>
          <w:lang w:val="en-GB"/>
        </w:rPr>
        <w:t>Bernard</w:t>
      </w:r>
      <w:r w:rsidR="00AD54FD" w:rsidRPr="00AD54FD">
        <w:rPr>
          <w:smallCaps/>
          <w:lang w:val="en-GB"/>
        </w:rPr>
        <w:t xml:space="preserve"> – K.</w:t>
      </w:r>
      <w:r w:rsidRPr="00AD54FD">
        <w:rPr>
          <w:smallCaps/>
          <w:lang w:val="en-GB"/>
        </w:rPr>
        <w:t xml:space="preserve"> Demoen</w:t>
      </w:r>
      <w:r w:rsidR="00AD54FD">
        <w:rPr>
          <w:lang w:val="en-GB"/>
        </w:rPr>
        <w:t xml:space="preserve">, Book Epigrams. In: </w:t>
      </w:r>
      <w:r w:rsidR="000A31EC" w:rsidRPr="009669C7">
        <w:rPr>
          <w:smallCaps/>
          <w:lang w:val="en-GB"/>
        </w:rPr>
        <w:t xml:space="preserve">W. </w:t>
      </w:r>
      <w:proofErr w:type="spellStart"/>
      <w:r w:rsidR="000A31EC" w:rsidRPr="009669C7">
        <w:rPr>
          <w:smallCaps/>
          <w:lang w:val="en-GB"/>
        </w:rPr>
        <w:t>Hörandner</w:t>
      </w:r>
      <w:proofErr w:type="spellEnd"/>
      <w:r w:rsidR="000A31EC" w:rsidRPr="009669C7">
        <w:rPr>
          <w:smallCaps/>
          <w:lang w:val="en-GB"/>
        </w:rPr>
        <w:t xml:space="preserve"> </w:t>
      </w:r>
      <w:r w:rsidR="000A31EC">
        <w:rPr>
          <w:smallCaps/>
          <w:lang w:val="en-GB"/>
        </w:rPr>
        <w:t xml:space="preserve">– </w:t>
      </w:r>
      <w:r w:rsidR="00AD54FD" w:rsidRPr="009669C7">
        <w:rPr>
          <w:smallCaps/>
          <w:lang w:val="en-GB"/>
        </w:rPr>
        <w:t xml:space="preserve">A. </w:t>
      </w:r>
      <w:proofErr w:type="spellStart"/>
      <w:r w:rsidR="00AD54FD" w:rsidRPr="009669C7">
        <w:rPr>
          <w:smallCaps/>
          <w:lang w:val="en-GB"/>
        </w:rPr>
        <w:t>Rhoby</w:t>
      </w:r>
      <w:proofErr w:type="spellEnd"/>
      <w:r w:rsidR="00AD54FD" w:rsidRPr="009669C7">
        <w:rPr>
          <w:smallCaps/>
          <w:lang w:val="en-GB"/>
        </w:rPr>
        <w:t xml:space="preserve"> – N. </w:t>
      </w:r>
      <w:proofErr w:type="spellStart"/>
      <w:r w:rsidR="00AD54FD" w:rsidRPr="009669C7">
        <w:rPr>
          <w:smallCaps/>
          <w:lang w:val="en-GB"/>
        </w:rPr>
        <w:t>Zag</w:t>
      </w:r>
      <w:r w:rsidR="000A31EC">
        <w:rPr>
          <w:smallCaps/>
          <w:lang w:val="en-GB"/>
        </w:rPr>
        <w:t>klas</w:t>
      </w:r>
      <w:proofErr w:type="spellEnd"/>
      <w:r w:rsidR="00AD54FD" w:rsidRPr="00AD54FD">
        <w:rPr>
          <w:lang w:val="en-GB"/>
        </w:rPr>
        <w:t xml:space="preserve">, (eds.) </w:t>
      </w:r>
      <w:r w:rsidR="00AD54FD" w:rsidRPr="00AD54FD">
        <w:rPr>
          <w:i/>
          <w:lang w:val="en-GB"/>
        </w:rPr>
        <w:t>Brill’s Companion to Byzantine</w:t>
      </w:r>
      <w:r w:rsidR="00AD54FD" w:rsidRPr="00AD54FD">
        <w:rPr>
          <w:lang w:val="en-GB"/>
        </w:rPr>
        <w:t xml:space="preserve"> </w:t>
      </w:r>
      <w:r w:rsidR="00AD54FD" w:rsidRPr="00AD54FD">
        <w:rPr>
          <w:i/>
          <w:lang w:val="en-GB"/>
        </w:rPr>
        <w:t>Poetry</w:t>
      </w:r>
      <w:r w:rsidR="00AD54FD">
        <w:rPr>
          <w:lang w:val="en-GB"/>
        </w:rPr>
        <w:t>. Leiden</w:t>
      </w:r>
      <w:r w:rsidRPr="00D44D4A">
        <w:rPr>
          <w:lang w:val="en-GB"/>
        </w:rPr>
        <w:t xml:space="preserve"> </w:t>
      </w:r>
      <w:r w:rsidR="009669C7">
        <w:rPr>
          <w:lang w:val="en-GB"/>
        </w:rPr>
        <w:t>forthcoming</w:t>
      </w:r>
      <w:r w:rsidRPr="00D44D4A">
        <w:rPr>
          <w:lang w:val="en-GB"/>
        </w:rPr>
        <w:t xml:space="preserve">. </w:t>
      </w:r>
    </w:p>
  </w:footnote>
  <w:footnote w:id="42">
    <w:p w14:paraId="6E16A80F" w14:textId="3BE633EE"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hyperlink r:id="rId12" w:history="1">
        <w:r w:rsidRPr="00D44D4A">
          <w:rPr>
            <w:rStyle w:val="Hyperlink"/>
            <w:lang w:val="en-GB"/>
          </w:rPr>
          <w:t>www.dbbe.ugent.be/occ/4823</w:t>
        </w:r>
      </w:hyperlink>
      <w:r w:rsidR="00D67F6B">
        <w:rPr>
          <w:rStyle w:val="Hyperlink"/>
          <w:lang w:val="en-GB"/>
        </w:rPr>
        <w:t xml:space="preserve"> </w:t>
      </w:r>
      <w:r w:rsidR="00D67F6B" w:rsidRPr="003F0729">
        <w:rPr>
          <w:lang w:val="en-GB"/>
        </w:rPr>
        <w:t>- last consulted 28/06/2018</w:t>
      </w:r>
      <w:r w:rsidRPr="00D44D4A">
        <w:rPr>
          <w:lang w:val="en-GB"/>
        </w:rPr>
        <w:t xml:space="preserve">. </w:t>
      </w:r>
    </w:p>
  </w:footnote>
  <w:footnote w:id="43">
    <w:p w14:paraId="5D2F3E14" w14:textId="74391056" w:rsidR="009669C7" w:rsidRPr="00857B45" w:rsidRDefault="009669C7" w:rsidP="00E854D8">
      <w:pPr>
        <w:pStyle w:val="Voetnoottekst"/>
        <w:jc w:val="both"/>
        <w:rPr>
          <w:lang w:val="en-GB"/>
        </w:rPr>
      </w:pPr>
      <w:r>
        <w:rPr>
          <w:rStyle w:val="Voetnootmarkering"/>
        </w:rPr>
        <w:footnoteRef/>
      </w:r>
      <w:r w:rsidRPr="00857B45">
        <w:rPr>
          <w:lang w:val="en-GB"/>
        </w:rPr>
        <w:t xml:space="preserve"> </w:t>
      </w:r>
      <w:proofErr w:type="spellStart"/>
      <w:r w:rsidRPr="007D6311">
        <w:rPr>
          <w:smallCaps/>
          <w:lang w:val="en-GB"/>
        </w:rPr>
        <w:t>Hörandner</w:t>
      </w:r>
      <w:proofErr w:type="spellEnd"/>
      <w:r>
        <w:rPr>
          <w:smallCaps/>
          <w:lang w:val="en-GB"/>
        </w:rPr>
        <w:t xml:space="preserve">, </w:t>
      </w:r>
      <w:proofErr w:type="spellStart"/>
      <w:r>
        <w:rPr>
          <w:lang w:val="en-GB"/>
        </w:rPr>
        <w:t>Prosarhythmus</w:t>
      </w:r>
      <w:proofErr w:type="spellEnd"/>
      <w:r>
        <w:rPr>
          <w:lang w:val="en-GB"/>
        </w:rPr>
        <w:t xml:space="preserve"> &amp; </w:t>
      </w:r>
      <w:proofErr w:type="spellStart"/>
      <w:r w:rsidRPr="007D6311">
        <w:rPr>
          <w:lang w:val="en-GB"/>
        </w:rPr>
        <w:t>Beobachtungen</w:t>
      </w:r>
      <w:proofErr w:type="spellEnd"/>
      <w:r w:rsidRPr="007D6311">
        <w:rPr>
          <w:lang w:val="en-GB"/>
        </w:rPr>
        <w:t xml:space="preserve"> </w:t>
      </w:r>
      <w:proofErr w:type="spellStart"/>
      <w:r w:rsidRPr="007D6311">
        <w:rPr>
          <w:lang w:val="en-GB"/>
        </w:rPr>
        <w:t>zur</w:t>
      </w:r>
      <w:proofErr w:type="spellEnd"/>
      <w:r w:rsidRPr="007D6311">
        <w:rPr>
          <w:lang w:val="en-GB"/>
        </w:rPr>
        <w:t xml:space="preserve"> </w:t>
      </w:r>
      <w:proofErr w:type="spellStart"/>
      <w:r w:rsidRPr="007D6311">
        <w:rPr>
          <w:lang w:val="en-GB"/>
        </w:rPr>
        <w:t>Literarästhetik</w:t>
      </w:r>
      <w:proofErr w:type="spellEnd"/>
      <w:r w:rsidRPr="00D44D4A">
        <w:rPr>
          <w:lang w:val="en-GB"/>
        </w:rPr>
        <w:t xml:space="preserve"> </w:t>
      </w:r>
      <w:r w:rsidR="002500F6">
        <w:rPr>
          <w:lang w:val="en-GB"/>
        </w:rPr>
        <w:t>(see note 34</w:t>
      </w:r>
      <w:r>
        <w:rPr>
          <w:lang w:val="en-GB"/>
        </w:rPr>
        <w:t>).</w:t>
      </w:r>
    </w:p>
  </w:footnote>
  <w:footnote w:id="44">
    <w:p w14:paraId="67A6458A" w14:textId="195136B8"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proofErr w:type="spellStart"/>
      <w:r w:rsidRPr="007D6311">
        <w:rPr>
          <w:smallCaps/>
          <w:lang w:val="en-GB"/>
        </w:rPr>
        <w:t>Lauxtermann</w:t>
      </w:r>
      <w:proofErr w:type="spellEnd"/>
      <w:r w:rsidR="007D6311">
        <w:rPr>
          <w:lang w:val="en-GB"/>
        </w:rPr>
        <w:t>, Velocity o</w:t>
      </w:r>
      <w:r w:rsidR="009669C7">
        <w:rPr>
          <w:lang w:val="en-GB"/>
        </w:rPr>
        <w:t>f Pure Iambs</w:t>
      </w:r>
      <w:r w:rsidR="002500F6">
        <w:rPr>
          <w:lang w:val="en-GB"/>
        </w:rPr>
        <w:t xml:space="preserve"> &amp; Spring of Rhythm (see note 34</w:t>
      </w:r>
      <w:r w:rsidR="009669C7">
        <w:rPr>
          <w:lang w:val="en-GB"/>
        </w:rPr>
        <w:t xml:space="preserve">). </w:t>
      </w:r>
    </w:p>
  </w:footnote>
  <w:footnote w:id="45">
    <w:p w14:paraId="67366C81" w14:textId="129A9125"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proofErr w:type="spellStart"/>
      <w:r w:rsidRPr="007D6311">
        <w:rPr>
          <w:smallCaps/>
          <w:lang w:val="en-GB"/>
        </w:rPr>
        <w:t>Lauxtermann</w:t>
      </w:r>
      <w:proofErr w:type="spellEnd"/>
      <w:r w:rsidR="002500F6">
        <w:rPr>
          <w:lang w:val="en-GB"/>
        </w:rPr>
        <w:t>, Spring of Rhythm (see note 34</w:t>
      </w:r>
      <w:r w:rsidR="007D6311">
        <w:rPr>
          <w:lang w:val="en-GB"/>
        </w:rPr>
        <w:t>),</w:t>
      </w:r>
      <w:r w:rsidRPr="00D44D4A">
        <w:rPr>
          <w:lang w:val="en-GB"/>
        </w:rPr>
        <w:t xml:space="preserve"> 77. </w:t>
      </w:r>
    </w:p>
  </w:footnote>
  <w:footnote w:id="46">
    <w:p w14:paraId="4BBCCA4A" w14:textId="686D3F91" w:rsidR="000B008D" w:rsidRPr="00D44D4A" w:rsidRDefault="000B008D" w:rsidP="00E854D8">
      <w:pPr>
        <w:pStyle w:val="Voetnoottekst"/>
        <w:jc w:val="both"/>
        <w:rPr>
          <w:lang w:val="en-GB"/>
        </w:rPr>
      </w:pPr>
      <w:r w:rsidRPr="00D44D4A">
        <w:rPr>
          <w:rStyle w:val="Voetnootmarkering"/>
          <w:lang w:val="en-GB"/>
        </w:rPr>
        <w:footnoteRef/>
      </w:r>
      <w:r w:rsidRPr="00AD54FD">
        <w:rPr>
          <w:smallCaps/>
        </w:rPr>
        <w:t xml:space="preserve"> Maas</w:t>
      </w:r>
      <w:r w:rsidR="00AD54FD" w:rsidRPr="00AD54FD">
        <w:rPr>
          <w:smallCaps/>
        </w:rPr>
        <w:t xml:space="preserve">, </w:t>
      </w:r>
      <w:r w:rsidR="00AD54FD" w:rsidRPr="00AD54FD">
        <w:t xml:space="preserve">Der </w:t>
      </w:r>
      <w:proofErr w:type="spellStart"/>
      <w:r w:rsidR="00AD54FD" w:rsidRPr="00AD54FD">
        <w:t>byzantinische</w:t>
      </w:r>
      <w:proofErr w:type="spellEnd"/>
      <w:r w:rsidR="00AD54FD" w:rsidRPr="00AD54FD">
        <w:t xml:space="preserve"> </w:t>
      </w:r>
      <w:proofErr w:type="spellStart"/>
      <w:r w:rsidR="00AD54FD" w:rsidRPr="00AD54FD">
        <w:t>Zwölfsilber</w:t>
      </w:r>
      <w:proofErr w:type="spellEnd"/>
      <w:r w:rsidR="00AD54FD" w:rsidRPr="00AD54FD">
        <w:t>.</w:t>
      </w:r>
      <w:r w:rsidR="00AD54FD">
        <w:t xml:space="preserve"> </w:t>
      </w:r>
      <w:r w:rsidR="00AD54FD" w:rsidRPr="0058639A">
        <w:rPr>
          <w:i/>
        </w:rPr>
        <w:t xml:space="preserve">BZ </w:t>
      </w:r>
      <w:r w:rsidR="00AD54FD" w:rsidRPr="0058639A">
        <w:t>12</w:t>
      </w:r>
      <w:r w:rsidRPr="0058639A">
        <w:t xml:space="preserve"> </w:t>
      </w:r>
      <w:r w:rsidR="00AD54FD" w:rsidRPr="0058639A">
        <w:t>(</w:t>
      </w:r>
      <w:r w:rsidRPr="0058639A">
        <w:t>1906</w:t>
      </w:r>
      <w:r w:rsidR="00AD54FD" w:rsidRPr="0058639A">
        <w:t xml:space="preserve">), 278-323. </w:t>
      </w:r>
      <w:r w:rsidR="00AD54FD" w:rsidRPr="000A214F">
        <w:rPr>
          <w:lang w:val="en-GB"/>
        </w:rPr>
        <w:t>Maas</w:t>
      </w:r>
      <w:r w:rsidRPr="00D44D4A">
        <w:rPr>
          <w:lang w:val="en-GB"/>
        </w:rPr>
        <w:t xml:space="preserve"> called the inner caesura of the </w:t>
      </w:r>
      <w:proofErr w:type="spellStart"/>
      <w:r w:rsidRPr="00D44D4A">
        <w:rPr>
          <w:lang w:val="en-GB"/>
        </w:rPr>
        <w:t>dodecasyllable</w:t>
      </w:r>
      <w:proofErr w:type="spellEnd"/>
      <w:r w:rsidRPr="00D44D4A">
        <w:rPr>
          <w:lang w:val="en-GB"/>
        </w:rPr>
        <w:t xml:space="preserve"> ‘</w:t>
      </w:r>
      <w:proofErr w:type="spellStart"/>
      <w:r w:rsidRPr="00D44D4A">
        <w:rPr>
          <w:lang w:val="en-GB"/>
        </w:rPr>
        <w:t>Binnenschlu</w:t>
      </w:r>
      <w:r w:rsidR="007E791A" w:rsidRPr="00D44D4A">
        <w:rPr>
          <w:lang w:val="en-GB"/>
        </w:rPr>
        <w:t>ß</w:t>
      </w:r>
      <w:proofErr w:type="spellEnd"/>
      <w:r w:rsidRPr="00D44D4A">
        <w:rPr>
          <w:lang w:val="en-GB"/>
        </w:rPr>
        <w:t>’</w:t>
      </w:r>
      <w:r w:rsidR="00640985" w:rsidRPr="00D44D4A">
        <w:rPr>
          <w:lang w:val="en-GB"/>
        </w:rPr>
        <w:t xml:space="preserve"> rather than ‘caesura’</w:t>
      </w:r>
      <w:r w:rsidRPr="00D44D4A">
        <w:rPr>
          <w:lang w:val="en-GB"/>
        </w:rPr>
        <w:t xml:space="preserve">, </w:t>
      </w:r>
      <w:r w:rsidR="00640985" w:rsidRPr="00D44D4A">
        <w:rPr>
          <w:lang w:val="en-GB"/>
        </w:rPr>
        <w:t xml:space="preserve">because he believed the nature of the </w:t>
      </w:r>
      <w:proofErr w:type="spellStart"/>
      <w:r w:rsidR="00640985" w:rsidRPr="00D44D4A">
        <w:rPr>
          <w:lang w:val="en-GB"/>
        </w:rPr>
        <w:t>dodecasyllabic</w:t>
      </w:r>
      <w:proofErr w:type="spellEnd"/>
      <w:r w:rsidR="00640985" w:rsidRPr="00D44D4A">
        <w:rPr>
          <w:lang w:val="en-GB"/>
        </w:rPr>
        <w:t xml:space="preserve"> pause to be different fr</w:t>
      </w:r>
      <w:r w:rsidR="00696AAB" w:rsidRPr="00D44D4A">
        <w:rPr>
          <w:lang w:val="en-GB"/>
        </w:rPr>
        <w:t>om the caesura in prosodic meter</w:t>
      </w:r>
      <w:r w:rsidR="00640985" w:rsidRPr="00D44D4A">
        <w:rPr>
          <w:lang w:val="en-GB"/>
        </w:rPr>
        <w:t>s</w:t>
      </w:r>
      <w:r w:rsidRPr="00D44D4A">
        <w:rPr>
          <w:lang w:val="en-GB"/>
        </w:rPr>
        <w:t xml:space="preserve">. Derived from Maas’s </w:t>
      </w:r>
      <w:proofErr w:type="spellStart"/>
      <w:r w:rsidRPr="00D44D4A">
        <w:rPr>
          <w:lang w:val="en-GB"/>
        </w:rPr>
        <w:t>Binnenschlu</w:t>
      </w:r>
      <w:r w:rsidR="007E791A" w:rsidRPr="00D44D4A">
        <w:rPr>
          <w:lang w:val="en-GB"/>
        </w:rPr>
        <w:t>ß</w:t>
      </w:r>
      <w:proofErr w:type="spellEnd"/>
      <w:r w:rsidRPr="00D44D4A">
        <w:rPr>
          <w:lang w:val="en-GB"/>
        </w:rPr>
        <w:t xml:space="preserve">, the abbreviation ‘B’ is often used, followed by the number of syllables preceding the </w:t>
      </w:r>
      <w:proofErr w:type="spellStart"/>
      <w:r w:rsidRPr="00D44D4A">
        <w:rPr>
          <w:lang w:val="en-GB"/>
        </w:rPr>
        <w:t>Binnenschlu</w:t>
      </w:r>
      <w:r w:rsidR="007E791A" w:rsidRPr="00D44D4A">
        <w:rPr>
          <w:lang w:val="en-GB"/>
        </w:rPr>
        <w:t>ß</w:t>
      </w:r>
      <w:proofErr w:type="spellEnd"/>
      <w:r w:rsidRPr="00D44D4A">
        <w:rPr>
          <w:lang w:val="en-GB"/>
        </w:rPr>
        <w:t xml:space="preserve">.  </w:t>
      </w:r>
    </w:p>
  </w:footnote>
  <w:footnote w:id="47">
    <w:p w14:paraId="18B5559F" w14:textId="0FA3AE92" w:rsidR="00135A92" w:rsidRPr="0058639A" w:rsidRDefault="00135A92" w:rsidP="00E854D8">
      <w:pPr>
        <w:pStyle w:val="Voetnoottekst"/>
        <w:jc w:val="both"/>
        <w:rPr>
          <w:lang w:val="en-GB"/>
        </w:rPr>
      </w:pPr>
      <w:r>
        <w:rPr>
          <w:rStyle w:val="Voetnootmarkering"/>
        </w:rPr>
        <w:footnoteRef/>
      </w:r>
      <w:r w:rsidRPr="0058639A">
        <w:rPr>
          <w:lang w:val="en-GB"/>
        </w:rPr>
        <w:t xml:space="preserve"> </w:t>
      </w:r>
      <w:r w:rsidR="001214E1" w:rsidRPr="0058639A">
        <w:rPr>
          <w:lang w:val="en-GB"/>
        </w:rPr>
        <w:t xml:space="preserve">For more about </w:t>
      </w:r>
      <w:proofErr w:type="spellStart"/>
      <w:r w:rsidR="001214E1" w:rsidRPr="0058639A">
        <w:rPr>
          <w:lang w:val="en-GB"/>
        </w:rPr>
        <w:t>dodecasyllables</w:t>
      </w:r>
      <w:proofErr w:type="spellEnd"/>
      <w:r w:rsidR="001214E1" w:rsidRPr="0058639A">
        <w:rPr>
          <w:lang w:val="en-GB"/>
        </w:rPr>
        <w:t xml:space="preserve"> and a semicolon at the caesura, see: </w:t>
      </w:r>
      <w:r w:rsidRPr="0058639A">
        <w:rPr>
          <w:lang w:val="en-GB"/>
        </w:rPr>
        <w:t xml:space="preserve">W. </w:t>
      </w:r>
      <w:proofErr w:type="spellStart"/>
      <w:r w:rsidRPr="0058639A">
        <w:rPr>
          <w:smallCaps/>
          <w:lang w:val="en-GB"/>
        </w:rPr>
        <w:t>Hörandner</w:t>
      </w:r>
      <w:proofErr w:type="spellEnd"/>
      <w:r w:rsidRPr="0058639A">
        <w:rPr>
          <w:lang w:val="en-GB"/>
        </w:rPr>
        <w:t xml:space="preserve">, </w:t>
      </w:r>
      <w:proofErr w:type="spellStart"/>
      <w:r w:rsidRPr="0058639A">
        <w:rPr>
          <w:lang w:val="en-GB"/>
        </w:rPr>
        <w:t>Weitere</w:t>
      </w:r>
      <w:proofErr w:type="spellEnd"/>
      <w:r w:rsidRPr="0058639A">
        <w:rPr>
          <w:lang w:val="en-GB"/>
        </w:rPr>
        <w:t xml:space="preserve"> </w:t>
      </w:r>
      <w:proofErr w:type="spellStart"/>
      <w:r w:rsidRPr="0058639A">
        <w:rPr>
          <w:lang w:val="en-GB"/>
        </w:rPr>
        <w:t>Beobachtungen</w:t>
      </w:r>
      <w:proofErr w:type="spellEnd"/>
      <w:r w:rsidRPr="0058639A">
        <w:rPr>
          <w:lang w:val="en-GB"/>
        </w:rPr>
        <w:t xml:space="preserve"> </w:t>
      </w:r>
      <w:proofErr w:type="spellStart"/>
      <w:r w:rsidRPr="0058639A">
        <w:rPr>
          <w:lang w:val="en-GB"/>
        </w:rPr>
        <w:t>zu</w:t>
      </w:r>
      <w:proofErr w:type="spellEnd"/>
      <w:r w:rsidRPr="0058639A">
        <w:rPr>
          <w:lang w:val="en-GB"/>
        </w:rPr>
        <w:t xml:space="preserve"> </w:t>
      </w:r>
      <w:proofErr w:type="spellStart"/>
      <w:r w:rsidRPr="0058639A">
        <w:rPr>
          <w:lang w:val="en-GB"/>
        </w:rPr>
        <w:t>byzantinischen</w:t>
      </w:r>
      <w:proofErr w:type="spellEnd"/>
      <w:r w:rsidRPr="0058639A">
        <w:rPr>
          <w:lang w:val="en-GB"/>
        </w:rPr>
        <w:t xml:space="preserve"> </w:t>
      </w:r>
      <w:proofErr w:type="spellStart"/>
      <w:r w:rsidRPr="0058639A">
        <w:rPr>
          <w:lang w:val="en-GB"/>
        </w:rPr>
        <w:t>Figurengedichten</w:t>
      </w:r>
      <w:proofErr w:type="spellEnd"/>
      <w:r w:rsidRPr="0058639A">
        <w:rPr>
          <w:lang w:val="en-GB"/>
        </w:rPr>
        <w:t xml:space="preserve"> und </w:t>
      </w:r>
      <w:proofErr w:type="spellStart"/>
      <w:r w:rsidRPr="0058639A">
        <w:rPr>
          <w:lang w:val="en-GB"/>
        </w:rPr>
        <w:t>Tetragrammen</w:t>
      </w:r>
      <w:proofErr w:type="spellEnd"/>
      <w:r w:rsidRPr="0058639A">
        <w:rPr>
          <w:lang w:val="en-GB"/>
        </w:rPr>
        <w:t xml:space="preserve">. </w:t>
      </w:r>
      <w:proofErr w:type="spellStart"/>
      <w:r w:rsidRPr="0058639A">
        <w:rPr>
          <w:i/>
          <w:lang w:val="en-GB"/>
        </w:rPr>
        <w:t>Nea</w:t>
      </w:r>
      <w:proofErr w:type="spellEnd"/>
      <w:r w:rsidRPr="0058639A">
        <w:rPr>
          <w:i/>
          <w:lang w:val="en-GB"/>
        </w:rPr>
        <w:t xml:space="preserve"> Rhome</w:t>
      </w:r>
      <w:r w:rsidRPr="0058639A">
        <w:rPr>
          <w:lang w:val="en-GB"/>
        </w:rPr>
        <w:t xml:space="preserve"> 6</w:t>
      </w:r>
      <w:r w:rsidR="002500F6">
        <w:rPr>
          <w:lang w:val="en-GB"/>
        </w:rPr>
        <w:t xml:space="preserve"> </w:t>
      </w:r>
      <w:r w:rsidRPr="0058639A">
        <w:rPr>
          <w:lang w:val="en-GB"/>
        </w:rPr>
        <w:t>(2009)</w:t>
      </w:r>
      <w:r w:rsidR="001214E1" w:rsidRPr="0058639A">
        <w:rPr>
          <w:lang w:val="en-GB"/>
        </w:rPr>
        <w:t>,</w:t>
      </w:r>
      <w:r w:rsidRPr="0058639A">
        <w:rPr>
          <w:lang w:val="en-GB"/>
        </w:rPr>
        <w:t xml:space="preserve"> 291‒304</w:t>
      </w:r>
      <w:r w:rsidR="001214E1" w:rsidRPr="0058639A">
        <w:rPr>
          <w:lang w:val="en-GB"/>
        </w:rPr>
        <w:t xml:space="preserve">. </w:t>
      </w:r>
    </w:p>
  </w:footnote>
  <w:footnote w:id="48">
    <w:p w14:paraId="63145C7F" w14:textId="4398C207"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The first verse was almost certainly </w:t>
      </w:r>
      <w:r w:rsidR="00696AAB" w:rsidRPr="00D44D4A">
        <w:rPr>
          <w:lang w:val="en-GB"/>
        </w:rPr>
        <w:t>taken</w:t>
      </w:r>
      <w:r w:rsidRPr="00D44D4A">
        <w:rPr>
          <w:lang w:val="en-GB"/>
        </w:rPr>
        <w:t xml:space="preserve"> from another ἡ </w:t>
      </w:r>
      <w:proofErr w:type="spellStart"/>
      <w:r w:rsidRPr="00D44D4A">
        <w:rPr>
          <w:lang w:val="en-GB"/>
        </w:rPr>
        <w:t>χείρ</w:t>
      </w:r>
      <w:proofErr w:type="spellEnd"/>
      <w:r w:rsidRPr="00D44D4A">
        <w:rPr>
          <w:lang w:val="en-GB"/>
        </w:rPr>
        <w:t>-formula that the scribe read in another manuscript, which accounts for the prosody in at least this line. However, it is uncertain whether the following two lines are originally from our scribe, or whether he copied them as well. It is striking that only th</w:t>
      </w:r>
      <w:r w:rsidR="00696AAB" w:rsidRPr="00D44D4A">
        <w:rPr>
          <w:lang w:val="en-GB"/>
        </w:rPr>
        <w:t xml:space="preserve">e third verse is </w:t>
      </w:r>
      <w:proofErr w:type="spellStart"/>
      <w:r w:rsidR="00696AAB" w:rsidRPr="00D44D4A">
        <w:rPr>
          <w:lang w:val="en-GB"/>
        </w:rPr>
        <w:t>unprosodic</w:t>
      </w:r>
      <w:proofErr w:type="spellEnd"/>
      <w:r w:rsidR="00696AAB" w:rsidRPr="00D44D4A">
        <w:rPr>
          <w:lang w:val="en-GB"/>
        </w:rPr>
        <w:t xml:space="preserve"> and this</w:t>
      </w:r>
      <w:r w:rsidRPr="00D44D4A">
        <w:rPr>
          <w:lang w:val="en-GB"/>
        </w:rPr>
        <w:t xml:space="preserve"> seems to suggest that </w:t>
      </w:r>
      <w:r w:rsidR="00696AAB" w:rsidRPr="00D44D4A">
        <w:rPr>
          <w:lang w:val="en-GB"/>
        </w:rPr>
        <w:t>the</w:t>
      </w:r>
      <w:r w:rsidRPr="00D44D4A">
        <w:rPr>
          <w:lang w:val="en-GB"/>
        </w:rPr>
        <w:t xml:space="preserve"> last verse was prod</w:t>
      </w:r>
      <w:r w:rsidR="00696AAB" w:rsidRPr="00D44D4A">
        <w:rPr>
          <w:lang w:val="en-GB"/>
        </w:rPr>
        <w:t>uced by another scribe (either our</w:t>
      </w:r>
      <w:r w:rsidRPr="00D44D4A">
        <w:rPr>
          <w:lang w:val="en-GB"/>
        </w:rPr>
        <w:t xml:space="preserve"> scribe or an earlier one), who did not know how to produce prosodic lines. </w:t>
      </w:r>
    </w:p>
  </w:footnote>
  <w:footnote w:id="49">
    <w:p w14:paraId="016EB75B" w14:textId="32B3219B"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With the loss of the distinction between long and short syllables, the original pronunciation of the hexameter was also lost. Whichever role caesurae may have had in the</w:t>
      </w:r>
      <w:r w:rsidR="00A13B04">
        <w:rPr>
          <w:lang w:val="en-GB"/>
        </w:rPr>
        <w:t xml:space="preserve"> ancient pronunciation, they have</w:t>
      </w:r>
      <w:r w:rsidRPr="00D44D4A">
        <w:rPr>
          <w:lang w:val="en-GB"/>
        </w:rPr>
        <w:t xml:space="preserve"> now become a </w:t>
      </w:r>
      <w:r w:rsidR="00A41C6B" w:rsidRPr="00D44D4A">
        <w:rPr>
          <w:lang w:val="en-GB"/>
        </w:rPr>
        <w:t>clear</w:t>
      </w:r>
      <w:r w:rsidRPr="00D44D4A">
        <w:rPr>
          <w:lang w:val="en-GB"/>
        </w:rPr>
        <w:t xml:space="preserve"> line break for the Byzantines, in the same way as the </w:t>
      </w:r>
      <w:proofErr w:type="spellStart"/>
      <w:r w:rsidRPr="00D44D4A">
        <w:rPr>
          <w:lang w:val="en-GB"/>
        </w:rPr>
        <w:t>Binnenschlü</w:t>
      </w:r>
      <w:r w:rsidR="007E791A" w:rsidRPr="00D44D4A">
        <w:rPr>
          <w:lang w:val="en-GB"/>
        </w:rPr>
        <w:t>ß</w:t>
      </w:r>
      <w:r w:rsidRPr="00D44D4A">
        <w:rPr>
          <w:lang w:val="en-GB"/>
        </w:rPr>
        <w:t>e</w:t>
      </w:r>
      <w:proofErr w:type="spellEnd"/>
      <w:r w:rsidRPr="00D44D4A">
        <w:rPr>
          <w:lang w:val="en-GB"/>
        </w:rPr>
        <w:t xml:space="preserve"> funct</w:t>
      </w:r>
      <w:r w:rsidR="007D6311">
        <w:rPr>
          <w:lang w:val="en-GB"/>
        </w:rPr>
        <w:t xml:space="preserve">ioned in the </w:t>
      </w:r>
      <w:proofErr w:type="spellStart"/>
      <w:r w:rsidR="007D6311">
        <w:rPr>
          <w:lang w:val="en-GB"/>
        </w:rPr>
        <w:t>dodecasyllables</w:t>
      </w:r>
      <w:proofErr w:type="spellEnd"/>
      <w:r w:rsidR="007D6311">
        <w:rPr>
          <w:lang w:val="en-GB"/>
        </w:rPr>
        <w:t xml:space="preserve">.  </w:t>
      </w:r>
      <w:r w:rsidR="007D6311" w:rsidRPr="007D6311">
        <w:rPr>
          <w:smallCaps/>
          <w:lang w:val="en-GB"/>
        </w:rPr>
        <w:t xml:space="preserve">M.D. </w:t>
      </w:r>
      <w:proofErr w:type="spellStart"/>
      <w:r w:rsidRPr="007D6311">
        <w:rPr>
          <w:smallCaps/>
          <w:lang w:val="en-GB"/>
        </w:rPr>
        <w:t>Lauxtermann</w:t>
      </w:r>
      <w:proofErr w:type="spellEnd"/>
      <w:r w:rsidR="000D01C9">
        <w:rPr>
          <w:lang w:val="en-GB"/>
        </w:rPr>
        <w:t xml:space="preserve">, Appendix </w:t>
      </w:r>
      <w:proofErr w:type="spellStart"/>
      <w:r w:rsidR="000D01C9">
        <w:rPr>
          <w:lang w:val="en-GB"/>
        </w:rPr>
        <w:t>Metrica</w:t>
      </w:r>
      <w:proofErr w:type="spellEnd"/>
      <w:r w:rsidR="000D01C9">
        <w:rPr>
          <w:lang w:val="en-GB"/>
        </w:rPr>
        <w:t>. f</w:t>
      </w:r>
      <w:r w:rsidR="007D6311">
        <w:rPr>
          <w:lang w:val="en-GB"/>
        </w:rPr>
        <w:t>orthcoming, 301</w:t>
      </w:r>
      <w:r w:rsidRPr="00D44D4A">
        <w:rPr>
          <w:lang w:val="en-GB"/>
        </w:rPr>
        <w:t xml:space="preserve">: “… the </w:t>
      </w:r>
      <w:proofErr w:type="spellStart"/>
      <w:r w:rsidRPr="00D44D4A">
        <w:rPr>
          <w:lang w:val="en-GB"/>
        </w:rPr>
        <w:t>Pisidian</w:t>
      </w:r>
      <w:proofErr w:type="spellEnd"/>
      <w:r w:rsidRPr="00D44D4A">
        <w:rPr>
          <w:lang w:val="en-GB"/>
        </w:rPr>
        <w:t xml:space="preserve"> hexameter was well on the way to becoming a truly accentual me</w:t>
      </w:r>
      <w:r w:rsidR="001170BD">
        <w:rPr>
          <w:lang w:val="en-GB"/>
        </w:rPr>
        <w:t>ter</w:t>
      </w:r>
      <w:r w:rsidR="007D6311">
        <w:rPr>
          <w:lang w:val="en-GB"/>
        </w:rPr>
        <w:t xml:space="preserve">: a 17-syllable verse…” </w:t>
      </w:r>
      <w:r w:rsidRPr="00D44D4A">
        <w:rPr>
          <w:lang w:val="en-GB"/>
        </w:rPr>
        <w:t xml:space="preserve">. The caesura had therefore become a </w:t>
      </w:r>
      <w:proofErr w:type="spellStart"/>
      <w:r w:rsidRPr="00D44D4A">
        <w:rPr>
          <w:lang w:val="en-GB"/>
        </w:rPr>
        <w:t>Binnenschlu</w:t>
      </w:r>
      <w:r w:rsidR="007E791A" w:rsidRPr="00D44D4A">
        <w:rPr>
          <w:lang w:val="en-GB"/>
        </w:rPr>
        <w:t>ß</w:t>
      </w:r>
      <w:proofErr w:type="spellEnd"/>
      <w:r w:rsidRPr="00D44D4A">
        <w:rPr>
          <w:lang w:val="en-GB"/>
        </w:rPr>
        <w:t xml:space="preserve">. </w:t>
      </w:r>
    </w:p>
  </w:footnote>
  <w:footnote w:id="50">
    <w:p w14:paraId="0BBE5E76" w14:textId="7575FA1C" w:rsidR="000B008D" w:rsidRPr="00D44D4A" w:rsidRDefault="000B008D" w:rsidP="00E854D8">
      <w:pPr>
        <w:pStyle w:val="Voetnoottekst"/>
        <w:jc w:val="both"/>
        <w:rPr>
          <w:lang w:val="en-GB"/>
        </w:rPr>
      </w:pPr>
      <w:r w:rsidRPr="00D44D4A">
        <w:rPr>
          <w:rStyle w:val="Voetnootmarkering"/>
          <w:lang w:val="en-GB"/>
        </w:rPr>
        <w:footnoteRef/>
      </w:r>
      <w:r w:rsidRPr="00D44D4A">
        <w:rPr>
          <w:lang w:val="en-GB"/>
        </w:rPr>
        <w:t xml:space="preserve"> </w:t>
      </w:r>
      <w:r w:rsidR="000A214F" w:rsidRPr="000A214F">
        <w:rPr>
          <w:smallCaps/>
          <w:lang w:val="en-GB"/>
        </w:rPr>
        <w:t xml:space="preserve">H. G. </w:t>
      </w:r>
      <w:proofErr w:type="spellStart"/>
      <w:r w:rsidR="000A214F" w:rsidRPr="000A214F">
        <w:rPr>
          <w:smallCaps/>
          <w:lang w:val="en-GB"/>
        </w:rPr>
        <w:t>Lidell</w:t>
      </w:r>
      <w:proofErr w:type="spellEnd"/>
      <w:r w:rsidR="000A214F" w:rsidRPr="000A214F">
        <w:rPr>
          <w:smallCaps/>
          <w:lang w:val="en-GB"/>
        </w:rPr>
        <w:t xml:space="preserve"> – R. Scott – H. S. Jones – R. McKenzie,</w:t>
      </w:r>
      <w:r w:rsidR="000A214F">
        <w:rPr>
          <w:lang w:val="en-GB"/>
        </w:rPr>
        <w:t xml:space="preserve"> A Greek-English Lexicon.</w:t>
      </w:r>
      <w:r w:rsidR="000A214F" w:rsidRPr="000A214F">
        <w:rPr>
          <w:lang w:val="en-GB"/>
        </w:rPr>
        <w:t xml:space="preserve"> </w:t>
      </w:r>
      <w:r w:rsidR="000A214F">
        <w:rPr>
          <w:lang w:val="en-GB"/>
        </w:rPr>
        <w:t>Oxford 1966</w:t>
      </w:r>
      <w:r w:rsidR="000A214F" w:rsidRPr="000A214F">
        <w:rPr>
          <w:lang w:val="en-GB"/>
        </w:rPr>
        <w:t>.</w:t>
      </w:r>
    </w:p>
  </w:footnote>
  <w:footnote w:id="51">
    <w:p w14:paraId="6791A0CB" w14:textId="445B4164" w:rsidR="006775C2" w:rsidRPr="00F02D88" w:rsidRDefault="006775C2" w:rsidP="00E854D8">
      <w:pPr>
        <w:pStyle w:val="Voetnoottekst"/>
        <w:jc w:val="both"/>
        <w:rPr>
          <w:lang w:val="en-GB"/>
        </w:rPr>
      </w:pPr>
      <w:r w:rsidRPr="00D44D4A">
        <w:rPr>
          <w:rStyle w:val="Voetnootmarkering"/>
          <w:lang w:val="en-GB"/>
        </w:rPr>
        <w:footnoteRef/>
      </w:r>
      <w:r w:rsidRPr="00D44D4A">
        <w:rPr>
          <w:lang w:val="en-GB"/>
        </w:rPr>
        <w:t xml:space="preserve"> </w:t>
      </w:r>
      <w:r w:rsidR="000A214F" w:rsidRPr="000A214F">
        <w:rPr>
          <w:smallCaps/>
          <w:lang w:val="en-GB"/>
        </w:rPr>
        <w:t xml:space="preserve">K. O. </w:t>
      </w:r>
      <w:proofErr w:type="spellStart"/>
      <w:r w:rsidRPr="000A214F">
        <w:rPr>
          <w:smallCaps/>
          <w:lang w:val="en-GB"/>
        </w:rPr>
        <w:t>Sandnes</w:t>
      </w:r>
      <w:proofErr w:type="spellEnd"/>
      <w:r w:rsidR="000A214F">
        <w:rPr>
          <w:lang w:val="en-GB"/>
        </w:rPr>
        <w:t xml:space="preserve">, </w:t>
      </w:r>
      <w:r w:rsidR="000A214F" w:rsidRPr="000A214F">
        <w:rPr>
          <w:lang w:val="en-GB"/>
        </w:rPr>
        <w:t>The Gospel ‘According to Homer and Virgil.’ Cento and Canon</w:t>
      </w:r>
      <w:r w:rsidR="000A214F">
        <w:rPr>
          <w:lang w:val="en-GB"/>
        </w:rPr>
        <w:t>. Leiden</w:t>
      </w:r>
      <w:r w:rsidRPr="00D44D4A">
        <w:rPr>
          <w:lang w:val="en-GB"/>
        </w:rPr>
        <w:t xml:space="preserve"> 2011, 3: “In short, a cento is a pastiche of lines or quotes from a classical text.” Or: p. 108: “Centos are poems made up entirely of verses lifted, verbatim or with only slight modification, from Virgil, if they are </w:t>
      </w:r>
      <w:proofErr w:type="spellStart"/>
      <w:r w:rsidRPr="00D44D4A">
        <w:rPr>
          <w:lang w:val="en-GB"/>
        </w:rPr>
        <w:t>Virgilian</w:t>
      </w:r>
      <w:proofErr w:type="spellEnd"/>
      <w:r w:rsidRPr="00D44D4A">
        <w:rPr>
          <w:lang w:val="en-GB"/>
        </w:rPr>
        <w:t xml:space="preserve"> </w:t>
      </w:r>
      <w:proofErr w:type="spellStart"/>
      <w:r w:rsidRPr="00D44D4A">
        <w:rPr>
          <w:lang w:val="en-GB"/>
        </w:rPr>
        <w:t>centos</w:t>
      </w:r>
      <w:proofErr w:type="spellEnd"/>
      <w:r w:rsidRPr="00D44D4A">
        <w:rPr>
          <w:lang w:val="en-GB"/>
        </w:rPr>
        <w:t>, or from the Iliad and Odyssey, if Homeric centos. A cento is thus a poem or a poetic sequence made up of recognizable lines from one or more existing poems, usually highly valued literature.”</w:t>
      </w:r>
      <w:r w:rsidR="000F061D">
        <w:rPr>
          <w:lang w:val="en-GB"/>
        </w:rPr>
        <w:t xml:space="preserve"> See also, amongst others, </w:t>
      </w:r>
      <w:r w:rsidR="00775722">
        <w:rPr>
          <w:lang w:val="en-GB"/>
        </w:rPr>
        <w:t xml:space="preserve">M.D. </w:t>
      </w:r>
      <w:r w:rsidR="00775722" w:rsidRPr="000F061D">
        <w:rPr>
          <w:smallCaps/>
          <w:lang w:val="en-GB"/>
        </w:rPr>
        <w:t>Usher</w:t>
      </w:r>
      <w:r w:rsidR="00775722">
        <w:rPr>
          <w:lang w:val="en-GB"/>
        </w:rPr>
        <w:t xml:space="preserve">, Prolegomenon to the Homeric Centos. </w:t>
      </w:r>
      <w:r w:rsidR="00775722" w:rsidRPr="00886DE0">
        <w:rPr>
          <w:i/>
          <w:lang w:val="en-GB"/>
        </w:rPr>
        <w:t>American Journal of Philology</w:t>
      </w:r>
      <w:r w:rsidR="00775722">
        <w:rPr>
          <w:lang w:val="en-GB"/>
        </w:rPr>
        <w:t xml:space="preserve"> 118 (1997): 305-321;</w:t>
      </w:r>
      <w:r w:rsidR="000F061D">
        <w:rPr>
          <w:lang w:val="en-GB"/>
        </w:rPr>
        <w:t xml:space="preserve"> S. </w:t>
      </w:r>
      <w:r w:rsidR="000F061D" w:rsidRPr="000F061D">
        <w:rPr>
          <w:smallCaps/>
          <w:lang w:val="en-GB"/>
        </w:rPr>
        <w:t>McGill</w:t>
      </w:r>
      <w:r w:rsidR="000F061D">
        <w:rPr>
          <w:lang w:val="en-GB"/>
        </w:rPr>
        <w:t>, Virgil Recomposed. The Mythological and Secular Centos in Antiquity. Oxford 2005;</w:t>
      </w:r>
      <w:r w:rsidR="00F02D88">
        <w:rPr>
          <w:lang w:val="en-GB"/>
        </w:rPr>
        <w:t xml:space="preserve"> S.S. </w:t>
      </w:r>
      <w:proofErr w:type="spellStart"/>
      <w:r w:rsidR="00F02D88">
        <w:rPr>
          <w:smallCaps/>
          <w:lang w:val="en-GB"/>
        </w:rPr>
        <w:t>Cullhed</w:t>
      </w:r>
      <w:proofErr w:type="spellEnd"/>
      <w:r w:rsidR="00F02D88">
        <w:rPr>
          <w:smallCaps/>
          <w:lang w:val="en-GB"/>
        </w:rPr>
        <w:t xml:space="preserve">, </w:t>
      </w:r>
      <w:proofErr w:type="spellStart"/>
      <w:r w:rsidR="00F02D88">
        <w:rPr>
          <w:lang w:val="en-GB"/>
        </w:rPr>
        <w:t>Proba</w:t>
      </w:r>
      <w:proofErr w:type="spellEnd"/>
      <w:r w:rsidR="00F02D88">
        <w:rPr>
          <w:lang w:val="en-GB"/>
        </w:rPr>
        <w:t xml:space="preserve"> the Prop</w:t>
      </w:r>
      <w:r w:rsidR="000F061D">
        <w:rPr>
          <w:lang w:val="en-GB"/>
        </w:rPr>
        <w:t xml:space="preserve">het. The Christian </w:t>
      </w:r>
      <w:proofErr w:type="spellStart"/>
      <w:r w:rsidR="000F061D">
        <w:rPr>
          <w:lang w:val="en-GB"/>
        </w:rPr>
        <w:t>Virgilian</w:t>
      </w:r>
      <w:proofErr w:type="spellEnd"/>
      <w:r w:rsidR="000F061D">
        <w:rPr>
          <w:lang w:val="en-GB"/>
        </w:rPr>
        <w:t xml:space="preserve"> Cen</w:t>
      </w:r>
      <w:r w:rsidR="00F02D88">
        <w:rPr>
          <w:lang w:val="en-GB"/>
        </w:rPr>
        <w:t xml:space="preserve">to of </w:t>
      </w:r>
      <w:proofErr w:type="spellStart"/>
      <w:r w:rsidR="00F02D88">
        <w:rPr>
          <w:lang w:val="en-GB"/>
        </w:rPr>
        <w:t>Faltonia</w:t>
      </w:r>
      <w:proofErr w:type="spellEnd"/>
      <w:r w:rsidR="00F02D88">
        <w:rPr>
          <w:lang w:val="en-GB"/>
        </w:rPr>
        <w:t xml:space="preserve"> </w:t>
      </w:r>
      <w:proofErr w:type="spellStart"/>
      <w:r w:rsidR="00F02D88">
        <w:rPr>
          <w:lang w:val="en-GB"/>
        </w:rPr>
        <w:t>Betitia</w:t>
      </w:r>
      <w:proofErr w:type="spellEnd"/>
      <w:r w:rsidR="00F02D88">
        <w:rPr>
          <w:lang w:val="en-GB"/>
        </w:rPr>
        <w:t xml:space="preserve"> </w:t>
      </w:r>
      <w:proofErr w:type="spellStart"/>
      <w:r w:rsidR="00B97B04">
        <w:rPr>
          <w:lang w:val="en-GB"/>
        </w:rPr>
        <w:t>Proba</w:t>
      </w:r>
      <w:proofErr w:type="spellEnd"/>
      <w:r w:rsidR="00B97B04">
        <w:rPr>
          <w:lang w:val="en-GB"/>
        </w:rPr>
        <w:t>. Leiden-Boston 2015: 1-17</w:t>
      </w:r>
      <w:r w:rsidR="000F061D">
        <w:rPr>
          <w:lang w:val="en-GB"/>
        </w:rPr>
        <w:t xml:space="preserve"> and bibliography </w:t>
      </w:r>
      <w:r w:rsidR="002500F6">
        <w:rPr>
          <w:lang w:val="en-GB"/>
        </w:rPr>
        <w:t>offered by</w:t>
      </w:r>
      <w:r w:rsidR="000F061D">
        <w:rPr>
          <w:lang w:val="en-GB"/>
        </w:rPr>
        <w:t xml:space="preserve"> these publications.</w:t>
      </w:r>
    </w:p>
  </w:footnote>
  <w:footnote w:id="52">
    <w:p w14:paraId="10635557" w14:textId="2BFA16A5" w:rsidR="00E854D8" w:rsidRPr="00E854D8" w:rsidRDefault="00E854D8" w:rsidP="00E854D8">
      <w:pPr>
        <w:pStyle w:val="Voetnoottekst"/>
        <w:jc w:val="both"/>
        <w:rPr>
          <w:lang w:val="en-GB"/>
        </w:rPr>
      </w:pPr>
      <w:r>
        <w:rPr>
          <w:rStyle w:val="Voetnootmarkering"/>
        </w:rPr>
        <w:footnoteRef/>
      </w:r>
      <w:r w:rsidRPr="00E854D8">
        <w:rPr>
          <w:lang w:val="en-GB"/>
        </w:rPr>
        <w:t xml:space="preserve"> </w:t>
      </w:r>
      <w:r w:rsidR="00E911B3">
        <w:rPr>
          <w:lang w:val="en-GB"/>
        </w:rPr>
        <w:t xml:space="preserve">Interestingly, </w:t>
      </w:r>
      <w:r>
        <w:rPr>
          <w:lang w:val="en-GB"/>
        </w:rPr>
        <w:t>o</w:t>
      </w:r>
      <w:r w:rsidRPr="00E854D8">
        <w:rPr>
          <w:lang w:val="en-GB"/>
        </w:rPr>
        <w:t xml:space="preserve">ne of) the scribe(s) of </w:t>
      </w:r>
      <w:r>
        <w:rPr>
          <w:lang w:val="en-GB"/>
        </w:rPr>
        <w:t>this manuscript</w:t>
      </w:r>
      <w:r w:rsidRPr="00E854D8">
        <w:rPr>
          <w:lang w:val="en-GB"/>
        </w:rPr>
        <w:t xml:space="preserve"> describes the activity of compiling texts</w:t>
      </w:r>
      <w:r>
        <w:rPr>
          <w:lang w:val="en-GB"/>
        </w:rPr>
        <w:t xml:space="preserve"> in </w:t>
      </w:r>
      <w:r w:rsidR="009A396E">
        <w:rPr>
          <w:lang w:val="en-GB"/>
        </w:rPr>
        <w:t>a</w:t>
      </w:r>
      <w:r>
        <w:rPr>
          <w:lang w:val="en-GB"/>
        </w:rPr>
        <w:t xml:space="preserve"> book epigram on f. 476v </w:t>
      </w:r>
      <w:r w:rsidR="00A8360A">
        <w:rPr>
          <w:lang w:val="en-GB"/>
        </w:rPr>
        <w:t>(</w:t>
      </w:r>
      <w:r>
        <w:rPr>
          <w:i/>
          <w:lang w:val="en-GB"/>
        </w:rPr>
        <w:t xml:space="preserve">DBBE </w:t>
      </w:r>
      <w:r>
        <w:rPr>
          <w:lang w:val="en-GB"/>
        </w:rPr>
        <w:t>5905 (</w:t>
      </w:r>
      <w:hyperlink r:id="rId13" w:history="1">
        <w:r w:rsidRPr="000E3683">
          <w:rPr>
            <w:rStyle w:val="Hyperlink"/>
            <w:lang w:val="en-GB"/>
          </w:rPr>
          <w:t>http://www.dbbe.ugent.be/occ/5905</w:t>
        </w:r>
      </w:hyperlink>
      <w:r>
        <w:rPr>
          <w:rStyle w:val="Hyperlink"/>
          <w:lang w:val="en-GB"/>
        </w:rPr>
        <w:t xml:space="preserve"> </w:t>
      </w:r>
      <w:r w:rsidRPr="003F0729">
        <w:rPr>
          <w:lang w:val="en-GB"/>
        </w:rPr>
        <w:t>- last consulted 28/06/2018</w:t>
      </w:r>
      <w:r w:rsidR="00A8360A">
        <w:rPr>
          <w:lang w:val="en-GB"/>
        </w:rPr>
        <w:t>)</w:t>
      </w:r>
      <w:r w:rsidRPr="00D44D4A">
        <w:rPr>
          <w:lang w:val="en-GB"/>
        </w:rPr>
        <w:t>.</w:t>
      </w:r>
      <w:r>
        <w:rPr>
          <w:lang w:val="en-GB"/>
        </w:rPr>
        <w:t xml:space="preserve"> The epigram gives us an excellent insight into the way in which Byzantines thought about the activity of collecting and reassembling older texts, as well as their purposes in doing so. In the first place, we can conclude that the selection of fragments for a manuscript could be made by the scribe and not necessarily by the person who commanded the book. The scribe makes this clear by using the participle </w:t>
      </w:r>
      <w:proofErr w:type="spellStart"/>
      <w:r w:rsidRPr="00FF55C5">
        <w:rPr>
          <w:lang w:val="en-GB"/>
        </w:rPr>
        <w:t>ἐρ</w:t>
      </w:r>
      <w:proofErr w:type="spellEnd"/>
      <w:r w:rsidRPr="00FF55C5">
        <w:rPr>
          <w:lang w:val="en-GB"/>
        </w:rPr>
        <w:t xml:space="preserve">ανισάμενος (v. </w:t>
      </w:r>
      <w:r>
        <w:rPr>
          <w:lang w:val="en-GB"/>
        </w:rPr>
        <w:t xml:space="preserve">4) and the emphasised personal pronoun </w:t>
      </w:r>
      <w:r>
        <w:rPr>
          <w:lang w:val="el-GR"/>
        </w:rPr>
        <w:t>ἔγωγε</w:t>
      </w:r>
      <w:r w:rsidRPr="00FF55C5">
        <w:rPr>
          <w:lang w:val="en-GB"/>
        </w:rPr>
        <w:t xml:space="preserve"> </w:t>
      </w:r>
      <w:r>
        <w:rPr>
          <w:lang w:val="en-GB"/>
        </w:rPr>
        <w:t xml:space="preserve">(v. 9). He has collected texts from many books (v. 4: </w:t>
      </w:r>
      <w:r w:rsidRPr="00FF55C5">
        <w:rPr>
          <w:lang w:val="en-GB"/>
        </w:rPr>
        <w:t>ἀπὸ π</w:t>
      </w:r>
      <w:proofErr w:type="spellStart"/>
      <w:r w:rsidRPr="00FF55C5">
        <w:rPr>
          <w:lang w:val="en-GB"/>
        </w:rPr>
        <w:t>ολλῶν</w:t>
      </w:r>
      <w:proofErr w:type="spellEnd"/>
      <w:r w:rsidRPr="00FF55C5">
        <w:rPr>
          <w:lang w:val="en-GB"/>
        </w:rPr>
        <w:t xml:space="preserve"> βιβ</w:t>
      </w:r>
      <w:proofErr w:type="spellStart"/>
      <w:r w:rsidRPr="00FF55C5">
        <w:rPr>
          <w:lang w:val="en-GB"/>
        </w:rPr>
        <w:t>λίων</w:t>
      </w:r>
      <w:proofErr w:type="spellEnd"/>
      <w:r>
        <w:rPr>
          <w:lang w:val="en-GB"/>
        </w:rPr>
        <w:t>) and compares his activity to that of bees gathering honey, a common metaphor for collecting wisdom (v. 9-10). After this comp</w:t>
      </w:r>
      <w:r w:rsidR="00D35F93">
        <w:rPr>
          <w:lang w:val="en-GB"/>
        </w:rPr>
        <w:t xml:space="preserve">arison, the author tells us why </w:t>
      </w:r>
      <w:r>
        <w:rPr>
          <w:lang w:val="en-GB"/>
        </w:rPr>
        <w:t>he has made this collection. It was not only meant for learning, but also to bring pleasure to the soul of the readers and a welcome pause from work (v. 11-16).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4B8"/>
    <w:multiLevelType w:val="hybridMultilevel"/>
    <w:tmpl w:val="FA320518"/>
    <w:lvl w:ilvl="0" w:tplc="34F64FCE">
      <w:start w:val="1"/>
      <w:numFmt w:val="upp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8F437C6"/>
    <w:multiLevelType w:val="hybridMultilevel"/>
    <w:tmpl w:val="3F44A62C"/>
    <w:lvl w:ilvl="0" w:tplc="D1FC40E6">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B8E7807"/>
    <w:multiLevelType w:val="hybridMultilevel"/>
    <w:tmpl w:val="4EB4B578"/>
    <w:lvl w:ilvl="0" w:tplc="A09A9FA8">
      <w:numFmt w:val="bullet"/>
      <w:lvlText w:val="-"/>
      <w:lvlJc w:val="left"/>
      <w:pPr>
        <w:ind w:left="720" w:hanging="360"/>
      </w:pPr>
      <w:rPr>
        <w:rFonts w:ascii="Calibri" w:eastAsiaTheme="minorEastAsia"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EA859DB"/>
    <w:multiLevelType w:val="hybridMultilevel"/>
    <w:tmpl w:val="C434768A"/>
    <w:lvl w:ilvl="0" w:tplc="DC404282">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2E6879E6"/>
    <w:multiLevelType w:val="hybridMultilevel"/>
    <w:tmpl w:val="4DAAEE48"/>
    <w:lvl w:ilvl="0" w:tplc="A9849E60">
      <w:start w:val="1"/>
      <w:numFmt w:val="lowerLetter"/>
      <w:lvlText w:val="%1)"/>
      <w:lvlJc w:val="left"/>
      <w:pPr>
        <w:ind w:left="644" w:hanging="360"/>
      </w:pPr>
      <w:rPr>
        <w:rFonts w:hint="default"/>
      </w:rPr>
    </w:lvl>
    <w:lvl w:ilvl="1" w:tplc="08130019" w:tentative="1">
      <w:start w:val="1"/>
      <w:numFmt w:val="lowerLetter"/>
      <w:lvlText w:val="%2."/>
      <w:lvlJc w:val="left"/>
      <w:pPr>
        <w:ind w:left="1364" w:hanging="360"/>
      </w:pPr>
    </w:lvl>
    <w:lvl w:ilvl="2" w:tplc="0813001B" w:tentative="1">
      <w:start w:val="1"/>
      <w:numFmt w:val="lowerRoman"/>
      <w:lvlText w:val="%3."/>
      <w:lvlJc w:val="right"/>
      <w:pPr>
        <w:ind w:left="2084" w:hanging="180"/>
      </w:pPr>
    </w:lvl>
    <w:lvl w:ilvl="3" w:tplc="0813000F" w:tentative="1">
      <w:start w:val="1"/>
      <w:numFmt w:val="decimal"/>
      <w:lvlText w:val="%4."/>
      <w:lvlJc w:val="left"/>
      <w:pPr>
        <w:ind w:left="2804" w:hanging="360"/>
      </w:pPr>
    </w:lvl>
    <w:lvl w:ilvl="4" w:tplc="08130019" w:tentative="1">
      <w:start w:val="1"/>
      <w:numFmt w:val="lowerLetter"/>
      <w:lvlText w:val="%5."/>
      <w:lvlJc w:val="left"/>
      <w:pPr>
        <w:ind w:left="3524" w:hanging="360"/>
      </w:pPr>
    </w:lvl>
    <w:lvl w:ilvl="5" w:tplc="0813001B" w:tentative="1">
      <w:start w:val="1"/>
      <w:numFmt w:val="lowerRoman"/>
      <w:lvlText w:val="%6."/>
      <w:lvlJc w:val="right"/>
      <w:pPr>
        <w:ind w:left="4244" w:hanging="180"/>
      </w:pPr>
    </w:lvl>
    <w:lvl w:ilvl="6" w:tplc="0813000F" w:tentative="1">
      <w:start w:val="1"/>
      <w:numFmt w:val="decimal"/>
      <w:lvlText w:val="%7."/>
      <w:lvlJc w:val="left"/>
      <w:pPr>
        <w:ind w:left="4964" w:hanging="360"/>
      </w:pPr>
    </w:lvl>
    <w:lvl w:ilvl="7" w:tplc="08130019" w:tentative="1">
      <w:start w:val="1"/>
      <w:numFmt w:val="lowerLetter"/>
      <w:lvlText w:val="%8."/>
      <w:lvlJc w:val="left"/>
      <w:pPr>
        <w:ind w:left="5684" w:hanging="360"/>
      </w:pPr>
    </w:lvl>
    <w:lvl w:ilvl="8" w:tplc="0813001B" w:tentative="1">
      <w:start w:val="1"/>
      <w:numFmt w:val="lowerRoman"/>
      <w:lvlText w:val="%9."/>
      <w:lvlJc w:val="right"/>
      <w:pPr>
        <w:ind w:left="6404" w:hanging="180"/>
      </w:pPr>
    </w:lvl>
  </w:abstractNum>
  <w:abstractNum w:abstractNumId="5" w15:restartNumberingAfterBreak="0">
    <w:nsid w:val="35AD59C2"/>
    <w:multiLevelType w:val="hybridMultilevel"/>
    <w:tmpl w:val="4C5237CE"/>
    <w:lvl w:ilvl="0" w:tplc="D1FC40E6">
      <w:numFmt w:val="bullet"/>
      <w:lvlText w:val="-"/>
      <w:lvlJc w:val="left"/>
      <w:pPr>
        <w:ind w:left="1080" w:hanging="360"/>
      </w:pPr>
      <w:rPr>
        <w:rFonts w:ascii="Calibri" w:eastAsiaTheme="minorHAnsi" w:hAnsi="Calibri" w:cstheme="minorBid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6" w15:restartNumberingAfterBreak="0">
    <w:nsid w:val="6379568C"/>
    <w:multiLevelType w:val="hybridMultilevel"/>
    <w:tmpl w:val="87EE17D0"/>
    <w:lvl w:ilvl="0" w:tplc="CFBCEE9C">
      <w:start w:val="1"/>
      <w:numFmt w:val="lowerLetter"/>
      <w:lvlText w:val="%1)"/>
      <w:lvlJc w:val="left"/>
      <w:pPr>
        <w:ind w:left="644" w:hanging="360"/>
      </w:pPr>
      <w:rPr>
        <w:rFonts w:hint="default"/>
      </w:rPr>
    </w:lvl>
    <w:lvl w:ilvl="1" w:tplc="08130019" w:tentative="1">
      <w:start w:val="1"/>
      <w:numFmt w:val="lowerLetter"/>
      <w:lvlText w:val="%2."/>
      <w:lvlJc w:val="left"/>
      <w:pPr>
        <w:ind w:left="1364" w:hanging="360"/>
      </w:pPr>
    </w:lvl>
    <w:lvl w:ilvl="2" w:tplc="0813001B" w:tentative="1">
      <w:start w:val="1"/>
      <w:numFmt w:val="lowerRoman"/>
      <w:lvlText w:val="%3."/>
      <w:lvlJc w:val="right"/>
      <w:pPr>
        <w:ind w:left="2084" w:hanging="180"/>
      </w:pPr>
    </w:lvl>
    <w:lvl w:ilvl="3" w:tplc="0813000F" w:tentative="1">
      <w:start w:val="1"/>
      <w:numFmt w:val="decimal"/>
      <w:lvlText w:val="%4."/>
      <w:lvlJc w:val="left"/>
      <w:pPr>
        <w:ind w:left="2804" w:hanging="360"/>
      </w:pPr>
    </w:lvl>
    <w:lvl w:ilvl="4" w:tplc="08130019" w:tentative="1">
      <w:start w:val="1"/>
      <w:numFmt w:val="lowerLetter"/>
      <w:lvlText w:val="%5."/>
      <w:lvlJc w:val="left"/>
      <w:pPr>
        <w:ind w:left="3524" w:hanging="360"/>
      </w:pPr>
    </w:lvl>
    <w:lvl w:ilvl="5" w:tplc="0813001B" w:tentative="1">
      <w:start w:val="1"/>
      <w:numFmt w:val="lowerRoman"/>
      <w:lvlText w:val="%6."/>
      <w:lvlJc w:val="right"/>
      <w:pPr>
        <w:ind w:left="4244" w:hanging="180"/>
      </w:pPr>
    </w:lvl>
    <w:lvl w:ilvl="6" w:tplc="0813000F" w:tentative="1">
      <w:start w:val="1"/>
      <w:numFmt w:val="decimal"/>
      <w:lvlText w:val="%7."/>
      <w:lvlJc w:val="left"/>
      <w:pPr>
        <w:ind w:left="4964" w:hanging="360"/>
      </w:pPr>
    </w:lvl>
    <w:lvl w:ilvl="7" w:tplc="08130019" w:tentative="1">
      <w:start w:val="1"/>
      <w:numFmt w:val="lowerLetter"/>
      <w:lvlText w:val="%8."/>
      <w:lvlJc w:val="left"/>
      <w:pPr>
        <w:ind w:left="5684" w:hanging="360"/>
      </w:pPr>
    </w:lvl>
    <w:lvl w:ilvl="8" w:tplc="0813001B" w:tentative="1">
      <w:start w:val="1"/>
      <w:numFmt w:val="lowerRoman"/>
      <w:lvlText w:val="%9."/>
      <w:lvlJc w:val="right"/>
      <w:pPr>
        <w:ind w:left="6404" w:hanging="180"/>
      </w:pPr>
    </w:lvl>
  </w:abstractNum>
  <w:abstractNum w:abstractNumId="7" w15:restartNumberingAfterBreak="0">
    <w:nsid w:val="68100D47"/>
    <w:multiLevelType w:val="hybridMultilevel"/>
    <w:tmpl w:val="B4CEB8C6"/>
    <w:lvl w:ilvl="0" w:tplc="0BA283AA">
      <w:start w:val="1"/>
      <w:numFmt w:val="lowerLetter"/>
      <w:lvlText w:val="%1)"/>
      <w:lvlJc w:val="left"/>
      <w:pPr>
        <w:ind w:left="644" w:hanging="360"/>
      </w:pPr>
      <w:rPr>
        <w:rFonts w:hint="default"/>
      </w:rPr>
    </w:lvl>
    <w:lvl w:ilvl="1" w:tplc="08130019" w:tentative="1">
      <w:start w:val="1"/>
      <w:numFmt w:val="lowerLetter"/>
      <w:lvlText w:val="%2."/>
      <w:lvlJc w:val="left"/>
      <w:pPr>
        <w:ind w:left="1364" w:hanging="360"/>
      </w:pPr>
    </w:lvl>
    <w:lvl w:ilvl="2" w:tplc="0813001B" w:tentative="1">
      <w:start w:val="1"/>
      <w:numFmt w:val="lowerRoman"/>
      <w:lvlText w:val="%3."/>
      <w:lvlJc w:val="right"/>
      <w:pPr>
        <w:ind w:left="2084" w:hanging="180"/>
      </w:pPr>
    </w:lvl>
    <w:lvl w:ilvl="3" w:tplc="0813000F" w:tentative="1">
      <w:start w:val="1"/>
      <w:numFmt w:val="decimal"/>
      <w:lvlText w:val="%4."/>
      <w:lvlJc w:val="left"/>
      <w:pPr>
        <w:ind w:left="2804" w:hanging="360"/>
      </w:pPr>
    </w:lvl>
    <w:lvl w:ilvl="4" w:tplc="08130019" w:tentative="1">
      <w:start w:val="1"/>
      <w:numFmt w:val="lowerLetter"/>
      <w:lvlText w:val="%5."/>
      <w:lvlJc w:val="left"/>
      <w:pPr>
        <w:ind w:left="3524" w:hanging="360"/>
      </w:pPr>
    </w:lvl>
    <w:lvl w:ilvl="5" w:tplc="0813001B" w:tentative="1">
      <w:start w:val="1"/>
      <w:numFmt w:val="lowerRoman"/>
      <w:lvlText w:val="%6."/>
      <w:lvlJc w:val="right"/>
      <w:pPr>
        <w:ind w:left="4244" w:hanging="180"/>
      </w:pPr>
    </w:lvl>
    <w:lvl w:ilvl="6" w:tplc="0813000F" w:tentative="1">
      <w:start w:val="1"/>
      <w:numFmt w:val="decimal"/>
      <w:lvlText w:val="%7."/>
      <w:lvlJc w:val="left"/>
      <w:pPr>
        <w:ind w:left="4964" w:hanging="360"/>
      </w:pPr>
    </w:lvl>
    <w:lvl w:ilvl="7" w:tplc="08130019" w:tentative="1">
      <w:start w:val="1"/>
      <w:numFmt w:val="lowerLetter"/>
      <w:lvlText w:val="%8."/>
      <w:lvlJc w:val="left"/>
      <w:pPr>
        <w:ind w:left="5684" w:hanging="360"/>
      </w:pPr>
    </w:lvl>
    <w:lvl w:ilvl="8" w:tplc="0813001B" w:tentative="1">
      <w:start w:val="1"/>
      <w:numFmt w:val="lowerRoman"/>
      <w:lvlText w:val="%9."/>
      <w:lvlJc w:val="right"/>
      <w:pPr>
        <w:ind w:left="6404" w:hanging="180"/>
      </w:pPr>
    </w:lvl>
  </w:abstractNum>
  <w:abstractNum w:abstractNumId="8" w15:restartNumberingAfterBreak="0">
    <w:nsid w:val="6D87278C"/>
    <w:multiLevelType w:val="hybridMultilevel"/>
    <w:tmpl w:val="BC6C1522"/>
    <w:lvl w:ilvl="0" w:tplc="D1E03F0E">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FD847522">
      <w:numFmt w:val="bullet"/>
      <w:lvlText w:val=""/>
      <w:lvlJc w:val="left"/>
      <w:pPr>
        <w:ind w:left="2160" w:hanging="360"/>
      </w:pPr>
      <w:rPr>
        <w:rFonts w:ascii="Wingdings" w:eastAsiaTheme="minorHAnsi" w:hAnsi="Wingdings" w:cstheme="minorBidi"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70C457F3"/>
    <w:multiLevelType w:val="hybridMultilevel"/>
    <w:tmpl w:val="57AAA5FA"/>
    <w:lvl w:ilvl="0" w:tplc="3C04F862">
      <w:numFmt w:val="bullet"/>
      <w:lvlText w:val="-"/>
      <w:lvlJc w:val="left"/>
      <w:pPr>
        <w:ind w:left="644" w:hanging="360"/>
      </w:pPr>
      <w:rPr>
        <w:rFonts w:ascii="Calibri" w:eastAsiaTheme="minorHAnsi" w:hAnsi="Calibri" w:cstheme="minorBidi" w:hint="default"/>
      </w:rPr>
    </w:lvl>
    <w:lvl w:ilvl="1" w:tplc="08130003">
      <w:start w:val="1"/>
      <w:numFmt w:val="bullet"/>
      <w:lvlText w:val="o"/>
      <w:lvlJc w:val="left"/>
      <w:pPr>
        <w:ind w:left="1364" w:hanging="360"/>
      </w:pPr>
      <w:rPr>
        <w:rFonts w:ascii="Courier New" w:hAnsi="Courier New" w:cs="Courier New" w:hint="default"/>
      </w:rPr>
    </w:lvl>
    <w:lvl w:ilvl="2" w:tplc="08130005" w:tentative="1">
      <w:start w:val="1"/>
      <w:numFmt w:val="bullet"/>
      <w:lvlText w:val=""/>
      <w:lvlJc w:val="left"/>
      <w:pPr>
        <w:ind w:left="2084" w:hanging="360"/>
      </w:pPr>
      <w:rPr>
        <w:rFonts w:ascii="Wingdings" w:hAnsi="Wingdings" w:hint="default"/>
      </w:rPr>
    </w:lvl>
    <w:lvl w:ilvl="3" w:tplc="08130001" w:tentative="1">
      <w:start w:val="1"/>
      <w:numFmt w:val="bullet"/>
      <w:lvlText w:val=""/>
      <w:lvlJc w:val="left"/>
      <w:pPr>
        <w:ind w:left="2804" w:hanging="360"/>
      </w:pPr>
      <w:rPr>
        <w:rFonts w:ascii="Symbol" w:hAnsi="Symbol" w:hint="default"/>
      </w:rPr>
    </w:lvl>
    <w:lvl w:ilvl="4" w:tplc="08130003" w:tentative="1">
      <w:start w:val="1"/>
      <w:numFmt w:val="bullet"/>
      <w:lvlText w:val="o"/>
      <w:lvlJc w:val="left"/>
      <w:pPr>
        <w:ind w:left="3524" w:hanging="360"/>
      </w:pPr>
      <w:rPr>
        <w:rFonts w:ascii="Courier New" w:hAnsi="Courier New" w:cs="Courier New" w:hint="default"/>
      </w:rPr>
    </w:lvl>
    <w:lvl w:ilvl="5" w:tplc="08130005" w:tentative="1">
      <w:start w:val="1"/>
      <w:numFmt w:val="bullet"/>
      <w:lvlText w:val=""/>
      <w:lvlJc w:val="left"/>
      <w:pPr>
        <w:ind w:left="4244" w:hanging="360"/>
      </w:pPr>
      <w:rPr>
        <w:rFonts w:ascii="Wingdings" w:hAnsi="Wingdings" w:hint="default"/>
      </w:rPr>
    </w:lvl>
    <w:lvl w:ilvl="6" w:tplc="08130001" w:tentative="1">
      <w:start w:val="1"/>
      <w:numFmt w:val="bullet"/>
      <w:lvlText w:val=""/>
      <w:lvlJc w:val="left"/>
      <w:pPr>
        <w:ind w:left="4964" w:hanging="360"/>
      </w:pPr>
      <w:rPr>
        <w:rFonts w:ascii="Symbol" w:hAnsi="Symbol" w:hint="default"/>
      </w:rPr>
    </w:lvl>
    <w:lvl w:ilvl="7" w:tplc="08130003" w:tentative="1">
      <w:start w:val="1"/>
      <w:numFmt w:val="bullet"/>
      <w:lvlText w:val="o"/>
      <w:lvlJc w:val="left"/>
      <w:pPr>
        <w:ind w:left="5684" w:hanging="360"/>
      </w:pPr>
      <w:rPr>
        <w:rFonts w:ascii="Courier New" w:hAnsi="Courier New" w:cs="Courier New" w:hint="default"/>
      </w:rPr>
    </w:lvl>
    <w:lvl w:ilvl="8" w:tplc="08130005" w:tentative="1">
      <w:start w:val="1"/>
      <w:numFmt w:val="bullet"/>
      <w:lvlText w:val=""/>
      <w:lvlJc w:val="left"/>
      <w:pPr>
        <w:ind w:left="6404" w:hanging="360"/>
      </w:pPr>
      <w:rPr>
        <w:rFonts w:ascii="Wingdings" w:hAnsi="Wingdings" w:hint="default"/>
      </w:rPr>
    </w:lvl>
  </w:abstractNum>
  <w:abstractNum w:abstractNumId="10" w15:restartNumberingAfterBreak="0">
    <w:nsid w:val="779F5202"/>
    <w:multiLevelType w:val="hybridMultilevel"/>
    <w:tmpl w:val="F880D260"/>
    <w:lvl w:ilvl="0" w:tplc="CD18C916">
      <w:start w:val="1"/>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5"/>
  </w:num>
  <w:num w:numId="4">
    <w:abstractNumId w:val="2"/>
  </w:num>
  <w:num w:numId="5">
    <w:abstractNumId w:val="0"/>
  </w:num>
  <w:num w:numId="6">
    <w:abstractNumId w:val="6"/>
  </w:num>
  <w:num w:numId="7">
    <w:abstractNumId w:val="4"/>
  </w:num>
  <w:num w:numId="8">
    <w:abstractNumId w:val="10"/>
  </w:num>
  <w:num w:numId="9">
    <w:abstractNumId w:val="9"/>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8AA"/>
    <w:rsid w:val="0000028B"/>
    <w:rsid w:val="00002CC4"/>
    <w:rsid w:val="00002DB4"/>
    <w:rsid w:val="00017138"/>
    <w:rsid w:val="00022D78"/>
    <w:rsid w:val="00024F9B"/>
    <w:rsid w:val="00031663"/>
    <w:rsid w:val="00031E06"/>
    <w:rsid w:val="0003315B"/>
    <w:rsid w:val="00033C16"/>
    <w:rsid w:val="000360F0"/>
    <w:rsid w:val="000411A0"/>
    <w:rsid w:val="0004670E"/>
    <w:rsid w:val="000471C5"/>
    <w:rsid w:val="00050A56"/>
    <w:rsid w:val="00051B2A"/>
    <w:rsid w:val="00052903"/>
    <w:rsid w:val="000533FA"/>
    <w:rsid w:val="00053BDC"/>
    <w:rsid w:val="000552EF"/>
    <w:rsid w:val="00064EBC"/>
    <w:rsid w:val="0007108F"/>
    <w:rsid w:val="0007332A"/>
    <w:rsid w:val="0007508D"/>
    <w:rsid w:val="00075427"/>
    <w:rsid w:val="00086B10"/>
    <w:rsid w:val="000873AF"/>
    <w:rsid w:val="0009023B"/>
    <w:rsid w:val="00092308"/>
    <w:rsid w:val="000930FF"/>
    <w:rsid w:val="000940A4"/>
    <w:rsid w:val="000945CC"/>
    <w:rsid w:val="00096BD5"/>
    <w:rsid w:val="000A0001"/>
    <w:rsid w:val="000A0174"/>
    <w:rsid w:val="000A214F"/>
    <w:rsid w:val="000A31EC"/>
    <w:rsid w:val="000A7260"/>
    <w:rsid w:val="000B008D"/>
    <w:rsid w:val="000B4814"/>
    <w:rsid w:val="000B7C3A"/>
    <w:rsid w:val="000C46CA"/>
    <w:rsid w:val="000C6CC3"/>
    <w:rsid w:val="000D01C9"/>
    <w:rsid w:val="000D12F0"/>
    <w:rsid w:val="000E0DF5"/>
    <w:rsid w:val="000E4071"/>
    <w:rsid w:val="000E613E"/>
    <w:rsid w:val="000F061D"/>
    <w:rsid w:val="000F0E12"/>
    <w:rsid w:val="0010377D"/>
    <w:rsid w:val="00104D08"/>
    <w:rsid w:val="0010672F"/>
    <w:rsid w:val="00107833"/>
    <w:rsid w:val="00110475"/>
    <w:rsid w:val="00110C68"/>
    <w:rsid w:val="001110B7"/>
    <w:rsid w:val="001125DA"/>
    <w:rsid w:val="00113417"/>
    <w:rsid w:val="00114198"/>
    <w:rsid w:val="001170BD"/>
    <w:rsid w:val="0011786F"/>
    <w:rsid w:val="00117BC7"/>
    <w:rsid w:val="00117E7B"/>
    <w:rsid w:val="001214E1"/>
    <w:rsid w:val="00123205"/>
    <w:rsid w:val="00127F78"/>
    <w:rsid w:val="00135A92"/>
    <w:rsid w:val="00142A4D"/>
    <w:rsid w:val="00144A85"/>
    <w:rsid w:val="00144E65"/>
    <w:rsid w:val="00146167"/>
    <w:rsid w:val="00151B96"/>
    <w:rsid w:val="00152380"/>
    <w:rsid w:val="00155655"/>
    <w:rsid w:val="0017128C"/>
    <w:rsid w:val="00172952"/>
    <w:rsid w:val="001775BE"/>
    <w:rsid w:val="00177AD9"/>
    <w:rsid w:val="00182C7D"/>
    <w:rsid w:val="00183812"/>
    <w:rsid w:val="00183E00"/>
    <w:rsid w:val="00184286"/>
    <w:rsid w:val="001975E7"/>
    <w:rsid w:val="001A105D"/>
    <w:rsid w:val="001A39E1"/>
    <w:rsid w:val="001A4206"/>
    <w:rsid w:val="001A4F17"/>
    <w:rsid w:val="001A5A97"/>
    <w:rsid w:val="001A6D91"/>
    <w:rsid w:val="001A765C"/>
    <w:rsid w:val="001B033F"/>
    <w:rsid w:val="001B4064"/>
    <w:rsid w:val="001B760F"/>
    <w:rsid w:val="001C0FD8"/>
    <w:rsid w:val="001C354B"/>
    <w:rsid w:val="001D4853"/>
    <w:rsid w:val="001E4E62"/>
    <w:rsid w:val="001E6EEF"/>
    <w:rsid w:val="001E7C48"/>
    <w:rsid w:val="001F37F8"/>
    <w:rsid w:val="0020195E"/>
    <w:rsid w:val="00204995"/>
    <w:rsid w:val="002213F5"/>
    <w:rsid w:val="00222334"/>
    <w:rsid w:val="002226E7"/>
    <w:rsid w:val="00224AD6"/>
    <w:rsid w:val="0023071B"/>
    <w:rsid w:val="0023151E"/>
    <w:rsid w:val="00233721"/>
    <w:rsid w:val="002364D0"/>
    <w:rsid w:val="0023656A"/>
    <w:rsid w:val="0023743B"/>
    <w:rsid w:val="00237DD7"/>
    <w:rsid w:val="00242653"/>
    <w:rsid w:val="00243E74"/>
    <w:rsid w:val="002477BE"/>
    <w:rsid w:val="002500F6"/>
    <w:rsid w:val="00250ADA"/>
    <w:rsid w:val="002510B4"/>
    <w:rsid w:val="00251937"/>
    <w:rsid w:val="00253614"/>
    <w:rsid w:val="00256749"/>
    <w:rsid w:val="002621DD"/>
    <w:rsid w:val="002623D1"/>
    <w:rsid w:val="0026380D"/>
    <w:rsid w:val="00264E2F"/>
    <w:rsid w:val="00275B57"/>
    <w:rsid w:val="002800E6"/>
    <w:rsid w:val="002819E0"/>
    <w:rsid w:val="00284288"/>
    <w:rsid w:val="002862E1"/>
    <w:rsid w:val="0029708E"/>
    <w:rsid w:val="002A4242"/>
    <w:rsid w:val="002A47B5"/>
    <w:rsid w:val="002B061C"/>
    <w:rsid w:val="002B3FDB"/>
    <w:rsid w:val="002B63DE"/>
    <w:rsid w:val="002B75E0"/>
    <w:rsid w:val="002B7C95"/>
    <w:rsid w:val="002C37C1"/>
    <w:rsid w:val="002D0EDA"/>
    <w:rsid w:val="002D1DAE"/>
    <w:rsid w:val="002D282F"/>
    <w:rsid w:val="002D62A5"/>
    <w:rsid w:val="002D6F9B"/>
    <w:rsid w:val="002E4917"/>
    <w:rsid w:val="002E4C55"/>
    <w:rsid w:val="002E62D0"/>
    <w:rsid w:val="002E7F9B"/>
    <w:rsid w:val="002F0F33"/>
    <w:rsid w:val="002F1A00"/>
    <w:rsid w:val="0030671C"/>
    <w:rsid w:val="00306E6A"/>
    <w:rsid w:val="00312906"/>
    <w:rsid w:val="00312DBD"/>
    <w:rsid w:val="00315076"/>
    <w:rsid w:val="00316F2F"/>
    <w:rsid w:val="00317B73"/>
    <w:rsid w:val="00317D23"/>
    <w:rsid w:val="00320335"/>
    <w:rsid w:val="00320CB2"/>
    <w:rsid w:val="00334BB1"/>
    <w:rsid w:val="00336A7C"/>
    <w:rsid w:val="003409A1"/>
    <w:rsid w:val="00344443"/>
    <w:rsid w:val="0034614D"/>
    <w:rsid w:val="00346CC4"/>
    <w:rsid w:val="00352DBF"/>
    <w:rsid w:val="00360048"/>
    <w:rsid w:val="0036294F"/>
    <w:rsid w:val="003653D3"/>
    <w:rsid w:val="003665ED"/>
    <w:rsid w:val="00367E69"/>
    <w:rsid w:val="0037172B"/>
    <w:rsid w:val="00371735"/>
    <w:rsid w:val="00374A06"/>
    <w:rsid w:val="0037546B"/>
    <w:rsid w:val="00375826"/>
    <w:rsid w:val="00377BCF"/>
    <w:rsid w:val="0038396B"/>
    <w:rsid w:val="00384714"/>
    <w:rsid w:val="003873DB"/>
    <w:rsid w:val="003917C7"/>
    <w:rsid w:val="00391B97"/>
    <w:rsid w:val="00392216"/>
    <w:rsid w:val="00397E8B"/>
    <w:rsid w:val="003A0BB6"/>
    <w:rsid w:val="003A1B00"/>
    <w:rsid w:val="003A1C8E"/>
    <w:rsid w:val="003A36E6"/>
    <w:rsid w:val="003B058F"/>
    <w:rsid w:val="003B1E42"/>
    <w:rsid w:val="003B27FC"/>
    <w:rsid w:val="003B45A2"/>
    <w:rsid w:val="003B4BBF"/>
    <w:rsid w:val="003B5A8F"/>
    <w:rsid w:val="003B7445"/>
    <w:rsid w:val="003C0951"/>
    <w:rsid w:val="003C2261"/>
    <w:rsid w:val="003C2E07"/>
    <w:rsid w:val="003C357B"/>
    <w:rsid w:val="003D1D3D"/>
    <w:rsid w:val="003E1B4C"/>
    <w:rsid w:val="003E5C14"/>
    <w:rsid w:val="003F0729"/>
    <w:rsid w:val="003F6835"/>
    <w:rsid w:val="00407765"/>
    <w:rsid w:val="00412F8D"/>
    <w:rsid w:val="004147DB"/>
    <w:rsid w:val="00414AC8"/>
    <w:rsid w:val="00414E8E"/>
    <w:rsid w:val="004171DD"/>
    <w:rsid w:val="00423B5A"/>
    <w:rsid w:val="00423E46"/>
    <w:rsid w:val="0043357E"/>
    <w:rsid w:val="00435541"/>
    <w:rsid w:val="0043773F"/>
    <w:rsid w:val="00441E02"/>
    <w:rsid w:val="0044223D"/>
    <w:rsid w:val="00443266"/>
    <w:rsid w:val="00454E60"/>
    <w:rsid w:val="0045758D"/>
    <w:rsid w:val="004622E4"/>
    <w:rsid w:val="00471A08"/>
    <w:rsid w:val="00474210"/>
    <w:rsid w:val="004748E1"/>
    <w:rsid w:val="004761C1"/>
    <w:rsid w:val="0047678D"/>
    <w:rsid w:val="0048354B"/>
    <w:rsid w:val="00485B7F"/>
    <w:rsid w:val="0049101E"/>
    <w:rsid w:val="00493D21"/>
    <w:rsid w:val="0049459A"/>
    <w:rsid w:val="00495E6B"/>
    <w:rsid w:val="00496702"/>
    <w:rsid w:val="00497209"/>
    <w:rsid w:val="004A4B87"/>
    <w:rsid w:val="004A7A42"/>
    <w:rsid w:val="004A7A59"/>
    <w:rsid w:val="004B6D55"/>
    <w:rsid w:val="004C25D3"/>
    <w:rsid w:val="004C2E23"/>
    <w:rsid w:val="004C41A0"/>
    <w:rsid w:val="004C477A"/>
    <w:rsid w:val="004C5079"/>
    <w:rsid w:val="004C77D6"/>
    <w:rsid w:val="004D274B"/>
    <w:rsid w:val="004D2A2C"/>
    <w:rsid w:val="004D33C6"/>
    <w:rsid w:val="004D711C"/>
    <w:rsid w:val="004F24DB"/>
    <w:rsid w:val="005015FE"/>
    <w:rsid w:val="00501F5D"/>
    <w:rsid w:val="00502602"/>
    <w:rsid w:val="005040D8"/>
    <w:rsid w:val="00504D50"/>
    <w:rsid w:val="005059EC"/>
    <w:rsid w:val="00510C9A"/>
    <w:rsid w:val="00517106"/>
    <w:rsid w:val="0052315D"/>
    <w:rsid w:val="00523714"/>
    <w:rsid w:val="00525273"/>
    <w:rsid w:val="00526E7F"/>
    <w:rsid w:val="00532085"/>
    <w:rsid w:val="0053694A"/>
    <w:rsid w:val="005372C9"/>
    <w:rsid w:val="0054019A"/>
    <w:rsid w:val="00546DC9"/>
    <w:rsid w:val="00551623"/>
    <w:rsid w:val="00551C7C"/>
    <w:rsid w:val="0055270B"/>
    <w:rsid w:val="0055330B"/>
    <w:rsid w:val="00555573"/>
    <w:rsid w:val="00556040"/>
    <w:rsid w:val="00560E60"/>
    <w:rsid w:val="00562173"/>
    <w:rsid w:val="0057218D"/>
    <w:rsid w:val="0057443F"/>
    <w:rsid w:val="00582C52"/>
    <w:rsid w:val="00584279"/>
    <w:rsid w:val="0058639A"/>
    <w:rsid w:val="00586931"/>
    <w:rsid w:val="00593405"/>
    <w:rsid w:val="0059502F"/>
    <w:rsid w:val="00595761"/>
    <w:rsid w:val="0059607B"/>
    <w:rsid w:val="005A1AAC"/>
    <w:rsid w:val="005A2B63"/>
    <w:rsid w:val="005A53A0"/>
    <w:rsid w:val="005B2FF2"/>
    <w:rsid w:val="005B4642"/>
    <w:rsid w:val="005B4842"/>
    <w:rsid w:val="005C24D3"/>
    <w:rsid w:val="005C2D08"/>
    <w:rsid w:val="005C4D8D"/>
    <w:rsid w:val="005C5E96"/>
    <w:rsid w:val="005D7F5F"/>
    <w:rsid w:val="005E13F2"/>
    <w:rsid w:val="005E2474"/>
    <w:rsid w:val="005E6C90"/>
    <w:rsid w:val="005E7028"/>
    <w:rsid w:val="005F15AF"/>
    <w:rsid w:val="005F3496"/>
    <w:rsid w:val="00600361"/>
    <w:rsid w:val="00605FE6"/>
    <w:rsid w:val="00607349"/>
    <w:rsid w:val="00612767"/>
    <w:rsid w:val="00623DB4"/>
    <w:rsid w:val="00636660"/>
    <w:rsid w:val="00640985"/>
    <w:rsid w:val="00644EE6"/>
    <w:rsid w:val="006524DC"/>
    <w:rsid w:val="0065559A"/>
    <w:rsid w:val="006616BF"/>
    <w:rsid w:val="006639A8"/>
    <w:rsid w:val="00663A39"/>
    <w:rsid w:val="006775C2"/>
    <w:rsid w:val="00677981"/>
    <w:rsid w:val="00680485"/>
    <w:rsid w:val="006823A1"/>
    <w:rsid w:val="0068345A"/>
    <w:rsid w:val="006846E4"/>
    <w:rsid w:val="006908E3"/>
    <w:rsid w:val="00691BD1"/>
    <w:rsid w:val="0069562D"/>
    <w:rsid w:val="00696AAB"/>
    <w:rsid w:val="006A2EED"/>
    <w:rsid w:val="006A3181"/>
    <w:rsid w:val="006A49D1"/>
    <w:rsid w:val="006A6F41"/>
    <w:rsid w:val="006B186E"/>
    <w:rsid w:val="006B1CF1"/>
    <w:rsid w:val="006B4D7A"/>
    <w:rsid w:val="006B4FDC"/>
    <w:rsid w:val="006B6B61"/>
    <w:rsid w:val="006C1023"/>
    <w:rsid w:val="006C18B8"/>
    <w:rsid w:val="006C38C1"/>
    <w:rsid w:val="006D1F7F"/>
    <w:rsid w:val="006D3D49"/>
    <w:rsid w:val="006D5126"/>
    <w:rsid w:val="006D5CA8"/>
    <w:rsid w:val="006E117A"/>
    <w:rsid w:val="006E1D6C"/>
    <w:rsid w:val="006E1FAE"/>
    <w:rsid w:val="006E6156"/>
    <w:rsid w:val="006F0A64"/>
    <w:rsid w:val="006F2296"/>
    <w:rsid w:val="006F2898"/>
    <w:rsid w:val="0070288C"/>
    <w:rsid w:val="0070370B"/>
    <w:rsid w:val="007111A9"/>
    <w:rsid w:val="00733155"/>
    <w:rsid w:val="00734520"/>
    <w:rsid w:val="00735528"/>
    <w:rsid w:val="00735D95"/>
    <w:rsid w:val="00740580"/>
    <w:rsid w:val="00742260"/>
    <w:rsid w:val="00750378"/>
    <w:rsid w:val="0075161B"/>
    <w:rsid w:val="0075295C"/>
    <w:rsid w:val="00752FC2"/>
    <w:rsid w:val="00753129"/>
    <w:rsid w:val="00756226"/>
    <w:rsid w:val="00761F63"/>
    <w:rsid w:val="007654A6"/>
    <w:rsid w:val="00774A55"/>
    <w:rsid w:val="00775722"/>
    <w:rsid w:val="0077630F"/>
    <w:rsid w:val="0078211D"/>
    <w:rsid w:val="00783CD8"/>
    <w:rsid w:val="00783D74"/>
    <w:rsid w:val="00784FE0"/>
    <w:rsid w:val="00785CD4"/>
    <w:rsid w:val="00794D48"/>
    <w:rsid w:val="00796112"/>
    <w:rsid w:val="007A1171"/>
    <w:rsid w:val="007A16BF"/>
    <w:rsid w:val="007A1954"/>
    <w:rsid w:val="007A2012"/>
    <w:rsid w:val="007A2761"/>
    <w:rsid w:val="007A553E"/>
    <w:rsid w:val="007A7DB1"/>
    <w:rsid w:val="007B5F98"/>
    <w:rsid w:val="007B7297"/>
    <w:rsid w:val="007C2FBD"/>
    <w:rsid w:val="007C40A5"/>
    <w:rsid w:val="007C4B25"/>
    <w:rsid w:val="007C7534"/>
    <w:rsid w:val="007D1123"/>
    <w:rsid w:val="007D211C"/>
    <w:rsid w:val="007D6311"/>
    <w:rsid w:val="007D688A"/>
    <w:rsid w:val="007E1CD0"/>
    <w:rsid w:val="007E296F"/>
    <w:rsid w:val="007E3453"/>
    <w:rsid w:val="007E791A"/>
    <w:rsid w:val="007F1052"/>
    <w:rsid w:val="007F14EB"/>
    <w:rsid w:val="007F3CB7"/>
    <w:rsid w:val="007F70A9"/>
    <w:rsid w:val="007F743E"/>
    <w:rsid w:val="007F7517"/>
    <w:rsid w:val="00802328"/>
    <w:rsid w:val="00804D7D"/>
    <w:rsid w:val="008100EA"/>
    <w:rsid w:val="008100F6"/>
    <w:rsid w:val="00810E83"/>
    <w:rsid w:val="00812EE3"/>
    <w:rsid w:val="00813FA9"/>
    <w:rsid w:val="008159A6"/>
    <w:rsid w:val="00820D7F"/>
    <w:rsid w:val="008222E1"/>
    <w:rsid w:val="00822BC7"/>
    <w:rsid w:val="00823C79"/>
    <w:rsid w:val="008244B9"/>
    <w:rsid w:val="00830C98"/>
    <w:rsid w:val="0083268A"/>
    <w:rsid w:val="0084391E"/>
    <w:rsid w:val="0085049D"/>
    <w:rsid w:val="00850620"/>
    <w:rsid w:val="008562E7"/>
    <w:rsid w:val="00857B45"/>
    <w:rsid w:val="00864273"/>
    <w:rsid w:val="008658AB"/>
    <w:rsid w:val="00871142"/>
    <w:rsid w:val="00872867"/>
    <w:rsid w:val="00873E44"/>
    <w:rsid w:val="008759BB"/>
    <w:rsid w:val="0087765D"/>
    <w:rsid w:val="00877E90"/>
    <w:rsid w:val="00882395"/>
    <w:rsid w:val="00885EC9"/>
    <w:rsid w:val="00886DE0"/>
    <w:rsid w:val="008923AC"/>
    <w:rsid w:val="0089716D"/>
    <w:rsid w:val="008A0413"/>
    <w:rsid w:val="008A34F7"/>
    <w:rsid w:val="008A77B8"/>
    <w:rsid w:val="008B3F82"/>
    <w:rsid w:val="008B7F8A"/>
    <w:rsid w:val="008C3B1C"/>
    <w:rsid w:val="008C53B6"/>
    <w:rsid w:val="008D1C8B"/>
    <w:rsid w:val="008D63FE"/>
    <w:rsid w:val="008E6156"/>
    <w:rsid w:val="008E6F05"/>
    <w:rsid w:val="008E7007"/>
    <w:rsid w:val="008F16A3"/>
    <w:rsid w:val="008F2BA7"/>
    <w:rsid w:val="009027E7"/>
    <w:rsid w:val="00904D8B"/>
    <w:rsid w:val="009070DB"/>
    <w:rsid w:val="009101B4"/>
    <w:rsid w:val="009127D2"/>
    <w:rsid w:val="009146FC"/>
    <w:rsid w:val="00914C7C"/>
    <w:rsid w:val="00917814"/>
    <w:rsid w:val="00920457"/>
    <w:rsid w:val="00920544"/>
    <w:rsid w:val="009234E3"/>
    <w:rsid w:val="00924014"/>
    <w:rsid w:val="00927A05"/>
    <w:rsid w:val="00930F7D"/>
    <w:rsid w:val="00931AB7"/>
    <w:rsid w:val="00931E52"/>
    <w:rsid w:val="0093555C"/>
    <w:rsid w:val="00935833"/>
    <w:rsid w:val="00937A7E"/>
    <w:rsid w:val="009408E0"/>
    <w:rsid w:val="0094754E"/>
    <w:rsid w:val="00952640"/>
    <w:rsid w:val="00961A96"/>
    <w:rsid w:val="00963A20"/>
    <w:rsid w:val="00963D43"/>
    <w:rsid w:val="00964AAE"/>
    <w:rsid w:val="009669C7"/>
    <w:rsid w:val="009728F5"/>
    <w:rsid w:val="0097790C"/>
    <w:rsid w:val="009807B4"/>
    <w:rsid w:val="00982DC1"/>
    <w:rsid w:val="00987768"/>
    <w:rsid w:val="00993C21"/>
    <w:rsid w:val="00997600"/>
    <w:rsid w:val="009A396E"/>
    <w:rsid w:val="009A3DF5"/>
    <w:rsid w:val="009A54A5"/>
    <w:rsid w:val="009B056D"/>
    <w:rsid w:val="009B0FF6"/>
    <w:rsid w:val="009B13E0"/>
    <w:rsid w:val="009B4733"/>
    <w:rsid w:val="009B7B86"/>
    <w:rsid w:val="009C5787"/>
    <w:rsid w:val="009D0DD5"/>
    <w:rsid w:val="009D0E97"/>
    <w:rsid w:val="009D62FA"/>
    <w:rsid w:val="009E38CE"/>
    <w:rsid w:val="009E772F"/>
    <w:rsid w:val="009F1450"/>
    <w:rsid w:val="009F15C0"/>
    <w:rsid w:val="009F428A"/>
    <w:rsid w:val="009F66C1"/>
    <w:rsid w:val="00A02739"/>
    <w:rsid w:val="00A06221"/>
    <w:rsid w:val="00A11E67"/>
    <w:rsid w:val="00A13B04"/>
    <w:rsid w:val="00A14A04"/>
    <w:rsid w:val="00A216D4"/>
    <w:rsid w:val="00A30EB7"/>
    <w:rsid w:val="00A41889"/>
    <w:rsid w:val="00A41C6B"/>
    <w:rsid w:val="00A41E32"/>
    <w:rsid w:val="00A4433E"/>
    <w:rsid w:val="00A465EA"/>
    <w:rsid w:val="00A46D03"/>
    <w:rsid w:val="00A637A4"/>
    <w:rsid w:val="00A718EC"/>
    <w:rsid w:val="00A738D0"/>
    <w:rsid w:val="00A806B4"/>
    <w:rsid w:val="00A8360A"/>
    <w:rsid w:val="00A83739"/>
    <w:rsid w:val="00A848CA"/>
    <w:rsid w:val="00A937B4"/>
    <w:rsid w:val="00A948C7"/>
    <w:rsid w:val="00A96CC2"/>
    <w:rsid w:val="00AA1F7B"/>
    <w:rsid w:val="00AA3172"/>
    <w:rsid w:val="00AA6EF0"/>
    <w:rsid w:val="00AB0C21"/>
    <w:rsid w:val="00AB1694"/>
    <w:rsid w:val="00AB213E"/>
    <w:rsid w:val="00AC70A0"/>
    <w:rsid w:val="00AC7AB1"/>
    <w:rsid w:val="00AD48A1"/>
    <w:rsid w:val="00AD54FD"/>
    <w:rsid w:val="00AE746B"/>
    <w:rsid w:val="00AF03A3"/>
    <w:rsid w:val="00AF57BD"/>
    <w:rsid w:val="00B0003B"/>
    <w:rsid w:val="00B00D24"/>
    <w:rsid w:val="00B051BB"/>
    <w:rsid w:val="00B0608D"/>
    <w:rsid w:val="00B074FE"/>
    <w:rsid w:val="00B07D16"/>
    <w:rsid w:val="00B10BAE"/>
    <w:rsid w:val="00B137C9"/>
    <w:rsid w:val="00B13B6D"/>
    <w:rsid w:val="00B16789"/>
    <w:rsid w:val="00B17AE5"/>
    <w:rsid w:val="00B20310"/>
    <w:rsid w:val="00B216AD"/>
    <w:rsid w:val="00B257C2"/>
    <w:rsid w:val="00B27033"/>
    <w:rsid w:val="00B37C21"/>
    <w:rsid w:val="00B40F4F"/>
    <w:rsid w:val="00B43BF4"/>
    <w:rsid w:val="00B51BCB"/>
    <w:rsid w:val="00B52874"/>
    <w:rsid w:val="00B56AB8"/>
    <w:rsid w:val="00B600CD"/>
    <w:rsid w:val="00B66669"/>
    <w:rsid w:val="00B715BF"/>
    <w:rsid w:val="00B73438"/>
    <w:rsid w:val="00B73E4B"/>
    <w:rsid w:val="00B746EF"/>
    <w:rsid w:val="00B76278"/>
    <w:rsid w:val="00B76A9E"/>
    <w:rsid w:val="00B80C80"/>
    <w:rsid w:val="00B8192A"/>
    <w:rsid w:val="00B8484D"/>
    <w:rsid w:val="00B85374"/>
    <w:rsid w:val="00B90A8D"/>
    <w:rsid w:val="00B95441"/>
    <w:rsid w:val="00B961A6"/>
    <w:rsid w:val="00B97B04"/>
    <w:rsid w:val="00B97F25"/>
    <w:rsid w:val="00BA274F"/>
    <w:rsid w:val="00BA51C7"/>
    <w:rsid w:val="00BA53F0"/>
    <w:rsid w:val="00BA66AD"/>
    <w:rsid w:val="00BA7BBF"/>
    <w:rsid w:val="00BB0833"/>
    <w:rsid w:val="00BB1A6C"/>
    <w:rsid w:val="00BB1C47"/>
    <w:rsid w:val="00BB6291"/>
    <w:rsid w:val="00BB6A82"/>
    <w:rsid w:val="00BB7102"/>
    <w:rsid w:val="00BB7221"/>
    <w:rsid w:val="00BB77D7"/>
    <w:rsid w:val="00BC131C"/>
    <w:rsid w:val="00BC6C48"/>
    <w:rsid w:val="00BE0640"/>
    <w:rsid w:val="00BE319F"/>
    <w:rsid w:val="00BE570F"/>
    <w:rsid w:val="00BE582E"/>
    <w:rsid w:val="00BF274E"/>
    <w:rsid w:val="00BF6D6B"/>
    <w:rsid w:val="00BF6DE8"/>
    <w:rsid w:val="00C0480E"/>
    <w:rsid w:val="00C05B5F"/>
    <w:rsid w:val="00C06152"/>
    <w:rsid w:val="00C10388"/>
    <w:rsid w:val="00C110B8"/>
    <w:rsid w:val="00C129FF"/>
    <w:rsid w:val="00C132B6"/>
    <w:rsid w:val="00C169C2"/>
    <w:rsid w:val="00C22D43"/>
    <w:rsid w:val="00C26D1B"/>
    <w:rsid w:val="00C27E4C"/>
    <w:rsid w:val="00C307ED"/>
    <w:rsid w:val="00C36427"/>
    <w:rsid w:val="00C36B13"/>
    <w:rsid w:val="00C42986"/>
    <w:rsid w:val="00C452AD"/>
    <w:rsid w:val="00C505EF"/>
    <w:rsid w:val="00C53D87"/>
    <w:rsid w:val="00C55944"/>
    <w:rsid w:val="00C5627A"/>
    <w:rsid w:val="00C6743D"/>
    <w:rsid w:val="00C76D6E"/>
    <w:rsid w:val="00C83C3A"/>
    <w:rsid w:val="00C86318"/>
    <w:rsid w:val="00C865AE"/>
    <w:rsid w:val="00C9341A"/>
    <w:rsid w:val="00CA09A2"/>
    <w:rsid w:val="00CA1974"/>
    <w:rsid w:val="00CA48EA"/>
    <w:rsid w:val="00CA4C57"/>
    <w:rsid w:val="00CA4D53"/>
    <w:rsid w:val="00CA7A58"/>
    <w:rsid w:val="00CA7FBC"/>
    <w:rsid w:val="00CB15DB"/>
    <w:rsid w:val="00CB2842"/>
    <w:rsid w:val="00CB37B1"/>
    <w:rsid w:val="00CB71F7"/>
    <w:rsid w:val="00CB790D"/>
    <w:rsid w:val="00CC14E4"/>
    <w:rsid w:val="00CC1A0C"/>
    <w:rsid w:val="00CC3844"/>
    <w:rsid w:val="00CD40AA"/>
    <w:rsid w:val="00CE0ECC"/>
    <w:rsid w:val="00CE2349"/>
    <w:rsid w:val="00CE3ECA"/>
    <w:rsid w:val="00CF6F15"/>
    <w:rsid w:val="00D0297F"/>
    <w:rsid w:val="00D0602F"/>
    <w:rsid w:val="00D06265"/>
    <w:rsid w:val="00D10A91"/>
    <w:rsid w:val="00D1169F"/>
    <w:rsid w:val="00D12F11"/>
    <w:rsid w:val="00D13333"/>
    <w:rsid w:val="00D15ED8"/>
    <w:rsid w:val="00D16B6F"/>
    <w:rsid w:val="00D20D22"/>
    <w:rsid w:val="00D27504"/>
    <w:rsid w:val="00D27AAA"/>
    <w:rsid w:val="00D33ACD"/>
    <w:rsid w:val="00D35F93"/>
    <w:rsid w:val="00D364C5"/>
    <w:rsid w:val="00D3767A"/>
    <w:rsid w:val="00D40A0A"/>
    <w:rsid w:val="00D421AB"/>
    <w:rsid w:val="00D42B71"/>
    <w:rsid w:val="00D43454"/>
    <w:rsid w:val="00D44D4A"/>
    <w:rsid w:val="00D44E4B"/>
    <w:rsid w:val="00D45134"/>
    <w:rsid w:val="00D46331"/>
    <w:rsid w:val="00D51909"/>
    <w:rsid w:val="00D53292"/>
    <w:rsid w:val="00D55AD3"/>
    <w:rsid w:val="00D56DEC"/>
    <w:rsid w:val="00D60543"/>
    <w:rsid w:val="00D61BD2"/>
    <w:rsid w:val="00D62F9C"/>
    <w:rsid w:val="00D641AA"/>
    <w:rsid w:val="00D67F6B"/>
    <w:rsid w:val="00D746A8"/>
    <w:rsid w:val="00D749E2"/>
    <w:rsid w:val="00D815E6"/>
    <w:rsid w:val="00D8272B"/>
    <w:rsid w:val="00D8678C"/>
    <w:rsid w:val="00D9735E"/>
    <w:rsid w:val="00DA23F9"/>
    <w:rsid w:val="00DA2AF8"/>
    <w:rsid w:val="00DA30CF"/>
    <w:rsid w:val="00DA35B3"/>
    <w:rsid w:val="00DB4745"/>
    <w:rsid w:val="00DB4913"/>
    <w:rsid w:val="00DB52B1"/>
    <w:rsid w:val="00DC0BA7"/>
    <w:rsid w:val="00DC6043"/>
    <w:rsid w:val="00DC6C48"/>
    <w:rsid w:val="00DC6CD3"/>
    <w:rsid w:val="00DD0335"/>
    <w:rsid w:val="00DD0F18"/>
    <w:rsid w:val="00DD1ED7"/>
    <w:rsid w:val="00DD229F"/>
    <w:rsid w:val="00DD566D"/>
    <w:rsid w:val="00DD7B3B"/>
    <w:rsid w:val="00DE16E8"/>
    <w:rsid w:val="00DE3286"/>
    <w:rsid w:val="00DE66A0"/>
    <w:rsid w:val="00DF14B1"/>
    <w:rsid w:val="00DF15A5"/>
    <w:rsid w:val="00DF194E"/>
    <w:rsid w:val="00DF1CD1"/>
    <w:rsid w:val="00DF2B3E"/>
    <w:rsid w:val="00DF2C12"/>
    <w:rsid w:val="00DF739B"/>
    <w:rsid w:val="00DF746A"/>
    <w:rsid w:val="00DF77D5"/>
    <w:rsid w:val="00E03902"/>
    <w:rsid w:val="00E0482E"/>
    <w:rsid w:val="00E051D6"/>
    <w:rsid w:val="00E05481"/>
    <w:rsid w:val="00E06E6E"/>
    <w:rsid w:val="00E07A5C"/>
    <w:rsid w:val="00E11500"/>
    <w:rsid w:val="00E1207A"/>
    <w:rsid w:val="00E152EB"/>
    <w:rsid w:val="00E1669F"/>
    <w:rsid w:val="00E174C5"/>
    <w:rsid w:val="00E20498"/>
    <w:rsid w:val="00E2578C"/>
    <w:rsid w:val="00E264AB"/>
    <w:rsid w:val="00E26AE1"/>
    <w:rsid w:val="00E27520"/>
    <w:rsid w:val="00E301C3"/>
    <w:rsid w:val="00E35DDF"/>
    <w:rsid w:val="00E36B93"/>
    <w:rsid w:val="00E43B01"/>
    <w:rsid w:val="00E46101"/>
    <w:rsid w:val="00E461A1"/>
    <w:rsid w:val="00E51618"/>
    <w:rsid w:val="00E6551E"/>
    <w:rsid w:val="00E676DF"/>
    <w:rsid w:val="00E75702"/>
    <w:rsid w:val="00E777F0"/>
    <w:rsid w:val="00E82AAA"/>
    <w:rsid w:val="00E83FF5"/>
    <w:rsid w:val="00E854D8"/>
    <w:rsid w:val="00E85C22"/>
    <w:rsid w:val="00E85D6F"/>
    <w:rsid w:val="00E9077E"/>
    <w:rsid w:val="00E911B3"/>
    <w:rsid w:val="00E91AF0"/>
    <w:rsid w:val="00E9349A"/>
    <w:rsid w:val="00E97777"/>
    <w:rsid w:val="00EA07E4"/>
    <w:rsid w:val="00EA0DD8"/>
    <w:rsid w:val="00EA13AB"/>
    <w:rsid w:val="00EA3DD3"/>
    <w:rsid w:val="00EA75DB"/>
    <w:rsid w:val="00EA7BF6"/>
    <w:rsid w:val="00EB1304"/>
    <w:rsid w:val="00EB3B7A"/>
    <w:rsid w:val="00EB49E2"/>
    <w:rsid w:val="00EB63C3"/>
    <w:rsid w:val="00EB7C33"/>
    <w:rsid w:val="00EC1B6E"/>
    <w:rsid w:val="00EC3BBC"/>
    <w:rsid w:val="00EC5E70"/>
    <w:rsid w:val="00EC7393"/>
    <w:rsid w:val="00ED0CA9"/>
    <w:rsid w:val="00EE1313"/>
    <w:rsid w:val="00EE3247"/>
    <w:rsid w:val="00EF1A43"/>
    <w:rsid w:val="00EF3372"/>
    <w:rsid w:val="00EF7996"/>
    <w:rsid w:val="00F02D88"/>
    <w:rsid w:val="00F0767F"/>
    <w:rsid w:val="00F15CA7"/>
    <w:rsid w:val="00F16A7C"/>
    <w:rsid w:val="00F17C0C"/>
    <w:rsid w:val="00F217A1"/>
    <w:rsid w:val="00F25728"/>
    <w:rsid w:val="00F25B0A"/>
    <w:rsid w:val="00F32B4B"/>
    <w:rsid w:val="00F34819"/>
    <w:rsid w:val="00F43A06"/>
    <w:rsid w:val="00F444FF"/>
    <w:rsid w:val="00F47939"/>
    <w:rsid w:val="00F50627"/>
    <w:rsid w:val="00F508AA"/>
    <w:rsid w:val="00F563DA"/>
    <w:rsid w:val="00F603EE"/>
    <w:rsid w:val="00F7783E"/>
    <w:rsid w:val="00F82765"/>
    <w:rsid w:val="00F93086"/>
    <w:rsid w:val="00F93D12"/>
    <w:rsid w:val="00F94235"/>
    <w:rsid w:val="00FA05BA"/>
    <w:rsid w:val="00FA1866"/>
    <w:rsid w:val="00FA2D03"/>
    <w:rsid w:val="00FA5D7A"/>
    <w:rsid w:val="00FA5F89"/>
    <w:rsid w:val="00FA7C0A"/>
    <w:rsid w:val="00FA7E4F"/>
    <w:rsid w:val="00FB23EF"/>
    <w:rsid w:val="00FB3DFD"/>
    <w:rsid w:val="00FD0E07"/>
    <w:rsid w:val="00FD2F08"/>
    <w:rsid w:val="00FE4A8B"/>
    <w:rsid w:val="00FE5AB3"/>
    <w:rsid w:val="00FE6C93"/>
    <w:rsid w:val="00FE754C"/>
    <w:rsid w:val="00FF1741"/>
    <w:rsid w:val="00FF1DCF"/>
    <w:rsid w:val="00FF55C5"/>
    <w:rsid w:val="00FF6434"/>
    <w:rsid w:val="00FF6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0E712"/>
  <w15:chartTrackingRefBased/>
  <w15:docId w15:val="{374EDD2E-4E9B-4893-B4B8-F7D00AE8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45134"/>
    <w:pPr>
      <w:ind w:left="720"/>
      <w:contextualSpacing/>
    </w:pPr>
  </w:style>
  <w:style w:type="character" w:styleId="Hyperlink">
    <w:name w:val="Hyperlink"/>
    <w:basedOn w:val="Standaardalinea-lettertype"/>
    <w:uiPriority w:val="99"/>
    <w:unhideWhenUsed/>
    <w:rsid w:val="00D45134"/>
    <w:rPr>
      <w:color w:val="0563C1" w:themeColor="hyperlink"/>
      <w:u w:val="single"/>
    </w:rPr>
  </w:style>
  <w:style w:type="character" w:styleId="GevolgdeHyperlink">
    <w:name w:val="FollowedHyperlink"/>
    <w:basedOn w:val="Standaardalinea-lettertype"/>
    <w:uiPriority w:val="99"/>
    <w:semiHidden/>
    <w:unhideWhenUsed/>
    <w:rsid w:val="001B4064"/>
    <w:rPr>
      <w:color w:val="954F72" w:themeColor="followedHyperlink"/>
      <w:u w:val="single"/>
    </w:rPr>
  </w:style>
  <w:style w:type="character" w:styleId="Verwijzingopmerking">
    <w:name w:val="annotation reference"/>
    <w:basedOn w:val="Standaardalinea-lettertype"/>
    <w:uiPriority w:val="99"/>
    <w:semiHidden/>
    <w:unhideWhenUsed/>
    <w:rsid w:val="00B43BF4"/>
    <w:rPr>
      <w:sz w:val="16"/>
      <w:szCs w:val="16"/>
    </w:rPr>
  </w:style>
  <w:style w:type="paragraph" w:styleId="Tekstopmerking">
    <w:name w:val="annotation text"/>
    <w:basedOn w:val="Standaard"/>
    <w:link w:val="TekstopmerkingChar"/>
    <w:uiPriority w:val="99"/>
    <w:unhideWhenUsed/>
    <w:rsid w:val="00B43BF4"/>
    <w:pPr>
      <w:spacing w:line="240" w:lineRule="auto"/>
    </w:pPr>
    <w:rPr>
      <w:sz w:val="20"/>
      <w:szCs w:val="20"/>
    </w:rPr>
  </w:style>
  <w:style w:type="character" w:customStyle="1" w:styleId="TekstopmerkingChar">
    <w:name w:val="Tekst opmerking Char"/>
    <w:basedOn w:val="Standaardalinea-lettertype"/>
    <w:link w:val="Tekstopmerking"/>
    <w:uiPriority w:val="99"/>
    <w:rsid w:val="00B43BF4"/>
    <w:rPr>
      <w:sz w:val="20"/>
      <w:szCs w:val="20"/>
    </w:rPr>
  </w:style>
  <w:style w:type="paragraph" w:styleId="Onderwerpvanopmerking">
    <w:name w:val="annotation subject"/>
    <w:basedOn w:val="Tekstopmerking"/>
    <w:next w:val="Tekstopmerking"/>
    <w:link w:val="OnderwerpvanopmerkingChar"/>
    <w:uiPriority w:val="99"/>
    <w:semiHidden/>
    <w:unhideWhenUsed/>
    <w:rsid w:val="00B43BF4"/>
    <w:rPr>
      <w:b/>
      <w:bCs/>
    </w:rPr>
  </w:style>
  <w:style w:type="character" w:customStyle="1" w:styleId="OnderwerpvanopmerkingChar">
    <w:name w:val="Onderwerp van opmerking Char"/>
    <w:basedOn w:val="TekstopmerkingChar"/>
    <w:link w:val="Onderwerpvanopmerking"/>
    <w:uiPriority w:val="99"/>
    <w:semiHidden/>
    <w:rsid w:val="00B43BF4"/>
    <w:rPr>
      <w:b/>
      <w:bCs/>
      <w:sz w:val="20"/>
      <w:szCs w:val="20"/>
    </w:rPr>
  </w:style>
  <w:style w:type="paragraph" w:styleId="Ballontekst">
    <w:name w:val="Balloon Text"/>
    <w:basedOn w:val="Standaard"/>
    <w:link w:val="BallontekstChar"/>
    <w:uiPriority w:val="99"/>
    <w:semiHidden/>
    <w:unhideWhenUsed/>
    <w:rsid w:val="00B43BF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43BF4"/>
    <w:rPr>
      <w:rFonts w:ascii="Segoe UI" w:hAnsi="Segoe UI" w:cs="Segoe UI"/>
      <w:sz w:val="18"/>
      <w:szCs w:val="18"/>
    </w:rPr>
  </w:style>
  <w:style w:type="table" w:styleId="Tabelraster">
    <w:name w:val="Table Grid"/>
    <w:basedOn w:val="Standaardtabel"/>
    <w:uiPriority w:val="39"/>
    <w:rsid w:val="002623D1"/>
    <w:pPr>
      <w:spacing w:after="0" w:line="240" w:lineRule="auto"/>
    </w:pPr>
    <w:rPr>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2623D1"/>
    <w:pPr>
      <w:spacing w:after="0" w:line="240" w:lineRule="auto"/>
    </w:pPr>
    <w:rPr>
      <w:sz w:val="20"/>
      <w:szCs w:val="20"/>
      <w:lang w:val="nl-BE"/>
    </w:rPr>
  </w:style>
  <w:style w:type="character" w:customStyle="1" w:styleId="VoetnoottekstChar">
    <w:name w:val="Voetnoottekst Char"/>
    <w:basedOn w:val="Standaardalinea-lettertype"/>
    <w:link w:val="Voetnoottekst"/>
    <w:uiPriority w:val="99"/>
    <w:semiHidden/>
    <w:rsid w:val="002623D1"/>
    <w:rPr>
      <w:sz w:val="20"/>
      <w:szCs w:val="20"/>
      <w:lang w:val="nl-BE"/>
    </w:rPr>
  </w:style>
  <w:style w:type="character" w:styleId="Voetnootmarkering">
    <w:name w:val="footnote reference"/>
    <w:basedOn w:val="Standaardalinea-lettertype"/>
    <w:uiPriority w:val="99"/>
    <w:semiHidden/>
    <w:unhideWhenUsed/>
    <w:rsid w:val="002623D1"/>
    <w:rPr>
      <w:vertAlign w:val="superscript"/>
    </w:rPr>
  </w:style>
  <w:style w:type="paragraph" w:customStyle="1" w:styleId="Bibliografieindent">
    <w:name w:val="Bibliografie_indent"/>
    <w:basedOn w:val="Standaard"/>
    <w:link w:val="BibliografieindentChar"/>
    <w:uiPriority w:val="2"/>
    <w:rsid w:val="002623D1"/>
    <w:pPr>
      <w:spacing w:after="0" w:line="240" w:lineRule="auto"/>
      <w:ind w:left="851" w:hanging="851"/>
      <w:contextualSpacing/>
      <w:jc w:val="both"/>
    </w:pPr>
    <w:rPr>
      <w:rFonts w:ascii="Gentium" w:eastAsia="Times New Roman" w:hAnsi="Gentium" w:cs="Times New Roman"/>
      <w:sz w:val="20"/>
      <w:szCs w:val="24"/>
      <w:lang w:val="nl-NL" w:eastAsia="nl-NL"/>
    </w:rPr>
  </w:style>
  <w:style w:type="character" w:customStyle="1" w:styleId="BibliografieindentChar">
    <w:name w:val="Bibliografie_indent Char"/>
    <w:basedOn w:val="Standaardalinea-lettertype"/>
    <w:link w:val="Bibliografieindent"/>
    <w:uiPriority w:val="2"/>
    <w:rsid w:val="002623D1"/>
    <w:rPr>
      <w:rFonts w:ascii="Gentium" w:eastAsia="Times New Roman" w:hAnsi="Gentium" w:cs="Times New Roman"/>
      <w:sz w:val="20"/>
      <w:szCs w:val="24"/>
      <w:lang w:val="nl-NL" w:eastAsia="nl-NL"/>
    </w:rPr>
  </w:style>
  <w:style w:type="paragraph" w:styleId="Normaalweb">
    <w:name w:val="Normal (Web)"/>
    <w:basedOn w:val="Standaard"/>
    <w:uiPriority w:val="99"/>
    <w:semiHidden/>
    <w:unhideWhenUsed/>
    <w:rsid w:val="00BA274F"/>
    <w:pPr>
      <w:spacing w:before="100" w:beforeAutospacing="1" w:after="100" w:afterAutospacing="1" w:line="240" w:lineRule="auto"/>
    </w:pPr>
    <w:rPr>
      <w:rFonts w:ascii="Times New Roman" w:eastAsia="Times New Roman" w:hAnsi="Times New Roman" w:cs="Times New Roman"/>
      <w:sz w:val="24"/>
      <w:szCs w:val="24"/>
      <w:lang w:val="nl-BE" w:eastAsia="nl-BE"/>
    </w:rPr>
  </w:style>
  <w:style w:type="character" w:customStyle="1" w:styleId="Mention">
    <w:name w:val="Mention"/>
    <w:basedOn w:val="Standaardalinea-lettertype"/>
    <w:uiPriority w:val="99"/>
    <w:semiHidden/>
    <w:unhideWhenUsed/>
    <w:rsid w:val="004C25D3"/>
    <w:rPr>
      <w:color w:val="2B579A"/>
      <w:shd w:val="clear" w:color="auto" w:fill="E6E6E6"/>
    </w:rPr>
  </w:style>
  <w:style w:type="paragraph" w:styleId="Koptekst">
    <w:name w:val="header"/>
    <w:basedOn w:val="Standaard"/>
    <w:link w:val="KoptekstChar"/>
    <w:uiPriority w:val="99"/>
    <w:unhideWhenUsed/>
    <w:rsid w:val="00FF64D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F64D0"/>
  </w:style>
  <w:style w:type="paragraph" w:styleId="Voettekst">
    <w:name w:val="footer"/>
    <w:basedOn w:val="Standaard"/>
    <w:link w:val="VoettekstChar"/>
    <w:uiPriority w:val="99"/>
    <w:unhideWhenUsed/>
    <w:rsid w:val="00FF64D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F6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68917">
      <w:bodyDiv w:val="1"/>
      <w:marLeft w:val="0"/>
      <w:marRight w:val="0"/>
      <w:marTop w:val="0"/>
      <w:marBottom w:val="0"/>
      <w:divBdr>
        <w:top w:val="none" w:sz="0" w:space="0" w:color="auto"/>
        <w:left w:val="none" w:sz="0" w:space="0" w:color="auto"/>
        <w:bottom w:val="none" w:sz="0" w:space="0" w:color="auto"/>
        <w:right w:val="none" w:sz="0" w:space="0" w:color="auto"/>
      </w:divBdr>
    </w:div>
    <w:div w:id="199904316">
      <w:bodyDiv w:val="1"/>
      <w:marLeft w:val="0"/>
      <w:marRight w:val="0"/>
      <w:marTop w:val="0"/>
      <w:marBottom w:val="0"/>
      <w:divBdr>
        <w:top w:val="none" w:sz="0" w:space="0" w:color="auto"/>
        <w:left w:val="none" w:sz="0" w:space="0" w:color="auto"/>
        <w:bottom w:val="none" w:sz="0" w:space="0" w:color="auto"/>
        <w:right w:val="none" w:sz="0" w:space="0" w:color="auto"/>
      </w:divBdr>
    </w:div>
    <w:div w:id="406534682">
      <w:bodyDiv w:val="1"/>
      <w:marLeft w:val="0"/>
      <w:marRight w:val="0"/>
      <w:marTop w:val="0"/>
      <w:marBottom w:val="0"/>
      <w:divBdr>
        <w:top w:val="none" w:sz="0" w:space="0" w:color="auto"/>
        <w:left w:val="none" w:sz="0" w:space="0" w:color="auto"/>
        <w:bottom w:val="none" w:sz="0" w:space="0" w:color="auto"/>
        <w:right w:val="none" w:sz="0" w:space="0" w:color="auto"/>
      </w:divBdr>
    </w:div>
    <w:div w:id="504243410">
      <w:bodyDiv w:val="1"/>
      <w:marLeft w:val="0"/>
      <w:marRight w:val="0"/>
      <w:marTop w:val="0"/>
      <w:marBottom w:val="0"/>
      <w:divBdr>
        <w:top w:val="none" w:sz="0" w:space="0" w:color="auto"/>
        <w:left w:val="none" w:sz="0" w:space="0" w:color="auto"/>
        <w:bottom w:val="none" w:sz="0" w:space="0" w:color="auto"/>
        <w:right w:val="none" w:sz="0" w:space="0" w:color="auto"/>
      </w:divBdr>
      <w:divsChild>
        <w:div w:id="1990668828">
          <w:marLeft w:val="0"/>
          <w:marRight w:val="0"/>
          <w:marTop w:val="0"/>
          <w:marBottom w:val="150"/>
          <w:divBdr>
            <w:top w:val="none" w:sz="0" w:space="0" w:color="auto"/>
            <w:left w:val="none" w:sz="0" w:space="0" w:color="auto"/>
            <w:bottom w:val="none" w:sz="0" w:space="0" w:color="auto"/>
            <w:right w:val="none" w:sz="0" w:space="0" w:color="auto"/>
          </w:divBdr>
          <w:divsChild>
            <w:div w:id="782387692">
              <w:marLeft w:val="0"/>
              <w:marRight w:val="0"/>
              <w:marTop w:val="0"/>
              <w:marBottom w:val="0"/>
              <w:divBdr>
                <w:top w:val="none" w:sz="0" w:space="0" w:color="auto"/>
                <w:left w:val="none" w:sz="0" w:space="0" w:color="auto"/>
                <w:bottom w:val="none" w:sz="0" w:space="0" w:color="auto"/>
                <w:right w:val="none" w:sz="0" w:space="0" w:color="auto"/>
              </w:divBdr>
            </w:div>
          </w:divsChild>
        </w:div>
        <w:div w:id="102573456">
          <w:marLeft w:val="0"/>
          <w:marRight w:val="0"/>
          <w:marTop w:val="0"/>
          <w:marBottom w:val="0"/>
          <w:divBdr>
            <w:top w:val="none" w:sz="0" w:space="0" w:color="auto"/>
            <w:left w:val="none" w:sz="0" w:space="0" w:color="auto"/>
            <w:bottom w:val="none" w:sz="0" w:space="0" w:color="auto"/>
            <w:right w:val="none" w:sz="0" w:space="0" w:color="auto"/>
          </w:divBdr>
        </w:div>
      </w:divsChild>
    </w:div>
    <w:div w:id="731124824">
      <w:bodyDiv w:val="1"/>
      <w:marLeft w:val="0"/>
      <w:marRight w:val="0"/>
      <w:marTop w:val="0"/>
      <w:marBottom w:val="0"/>
      <w:divBdr>
        <w:top w:val="none" w:sz="0" w:space="0" w:color="auto"/>
        <w:left w:val="none" w:sz="0" w:space="0" w:color="auto"/>
        <w:bottom w:val="none" w:sz="0" w:space="0" w:color="auto"/>
        <w:right w:val="none" w:sz="0" w:space="0" w:color="auto"/>
      </w:divBdr>
    </w:div>
    <w:div w:id="791939148">
      <w:bodyDiv w:val="1"/>
      <w:marLeft w:val="0"/>
      <w:marRight w:val="0"/>
      <w:marTop w:val="0"/>
      <w:marBottom w:val="0"/>
      <w:divBdr>
        <w:top w:val="none" w:sz="0" w:space="0" w:color="auto"/>
        <w:left w:val="none" w:sz="0" w:space="0" w:color="auto"/>
        <w:bottom w:val="none" w:sz="0" w:space="0" w:color="auto"/>
        <w:right w:val="none" w:sz="0" w:space="0" w:color="auto"/>
      </w:divBdr>
    </w:div>
    <w:div w:id="837187577">
      <w:bodyDiv w:val="1"/>
      <w:marLeft w:val="0"/>
      <w:marRight w:val="0"/>
      <w:marTop w:val="0"/>
      <w:marBottom w:val="0"/>
      <w:divBdr>
        <w:top w:val="none" w:sz="0" w:space="0" w:color="auto"/>
        <w:left w:val="none" w:sz="0" w:space="0" w:color="auto"/>
        <w:bottom w:val="none" w:sz="0" w:space="0" w:color="auto"/>
        <w:right w:val="none" w:sz="0" w:space="0" w:color="auto"/>
      </w:divBdr>
      <w:divsChild>
        <w:div w:id="1081370264">
          <w:marLeft w:val="0"/>
          <w:marRight w:val="0"/>
          <w:marTop w:val="0"/>
          <w:marBottom w:val="0"/>
          <w:divBdr>
            <w:top w:val="none" w:sz="0" w:space="0" w:color="auto"/>
            <w:left w:val="none" w:sz="0" w:space="0" w:color="auto"/>
            <w:bottom w:val="none" w:sz="0" w:space="0" w:color="auto"/>
            <w:right w:val="none" w:sz="0" w:space="0" w:color="auto"/>
          </w:divBdr>
        </w:div>
        <w:div w:id="1889099750">
          <w:marLeft w:val="0"/>
          <w:marRight w:val="0"/>
          <w:marTop w:val="0"/>
          <w:marBottom w:val="0"/>
          <w:divBdr>
            <w:top w:val="none" w:sz="0" w:space="0" w:color="auto"/>
            <w:left w:val="none" w:sz="0" w:space="0" w:color="auto"/>
            <w:bottom w:val="none" w:sz="0" w:space="0" w:color="auto"/>
            <w:right w:val="none" w:sz="0" w:space="0" w:color="auto"/>
          </w:divBdr>
        </w:div>
      </w:divsChild>
    </w:div>
    <w:div w:id="893469805">
      <w:bodyDiv w:val="1"/>
      <w:marLeft w:val="0"/>
      <w:marRight w:val="0"/>
      <w:marTop w:val="0"/>
      <w:marBottom w:val="0"/>
      <w:divBdr>
        <w:top w:val="none" w:sz="0" w:space="0" w:color="auto"/>
        <w:left w:val="none" w:sz="0" w:space="0" w:color="auto"/>
        <w:bottom w:val="none" w:sz="0" w:space="0" w:color="auto"/>
        <w:right w:val="none" w:sz="0" w:space="0" w:color="auto"/>
      </w:divBdr>
      <w:divsChild>
        <w:div w:id="148716624">
          <w:marLeft w:val="0"/>
          <w:marRight w:val="0"/>
          <w:marTop w:val="0"/>
          <w:marBottom w:val="0"/>
          <w:divBdr>
            <w:top w:val="none" w:sz="0" w:space="0" w:color="auto"/>
            <w:left w:val="none" w:sz="0" w:space="0" w:color="auto"/>
            <w:bottom w:val="none" w:sz="0" w:space="0" w:color="auto"/>
            <w:right w:val="none" w:sz="0" w:space="0" w:color="auto"/>
          </w:divBdr>
        </w:div>
        <w:div w:id="1391684990">
          <w:marLeft w:val="0"/>
          <w:marRight w:val="0"/>
          <w:marTop w:val="0"/>
          <w:marBottom w:val="0"/>
          <w:divBdr>
            <w:top w:val="none" w:sz="0" w:space="0" w:color="auto"/>
            <w:left w:val="none" w:sz="0" w:space="0" w:color="auto"/>
            <w:bottom w:val="none" w:sz="0" w:space="0" w:color="auto"/>
            <w:right w:val="none" w:sz="0" w:space="0" w:color="auto"/>
          </w:divBdr>
        </w:div>
        <w:div w:id="706679590">
          <w:marLeft w:val="0"/>
          <w:marRight w:val="0"/>
          <w:marTop w:val="0"/>
          <w:marBottom w:val="0"/>
          <w:divBdr>
            <w:top w:val="none" w:sz="0" w:space="0" w:color="auto"/>
            <w:left w:val="none" w:sz="0" w:space="0" w:color="auto"/>
            <w:bottom w:val="none" w:sz="0" w:space="0" w:color="auto"/>
            <w:right w:val="none" w:sz="0" w:space="0" w:color="auto"/>
          </w:divBdr>
        </w:div>
        <w:div w:id="602302450">
          <w:marLeft w:val="0"/>
          <w:marRight w:val="0"/>
          <w:marTop w:val="0"/>
          <w:marBottom w:val="0"/>
          <w:divBdr>
            <w:top w:val="none" w:sz="0" w:space="0" w:color="auto"/>
            <w:left w:val="none" w:sz="0" w:space="0" w:color="auto"/>
            <w:bottom w:val="none" w:sz="0" w:space="0" w:color="auto"/>
            <w:right w:val="none" w:sz="0" w:space="0" w:color="auto"/>
          </w:divBdr>
        </w:div>
        <w:div w:id="1281913132">
          <w:marLeft w:val="0"/>
          <w:marRight w:val="0"/>
          <w:marTop w:val="0"/>
          <w:marBottom w:val="0"/>
          <w:divBdr>
            <w:top w:val="none" w:sz="0" w:space="0" w:color="auto"/>
            <w:left w:val="none" w:sz="0" w:space="0" w:color="auto"/>
            <w:bottom w:val="none" w:sz="0" w:space="0" w:color="auto"/>
            <w:right w:val="none" w:sz="0" w:space="0" w:color="auto"/>
          </w:divBdr>
        </w:div>
        <w:div w:id="1142389450">
          <w:marLeft w:val="0"/>
          <w:marRight w:val="0"/>
          <w:marTop w:val="0"/>
          <w:marBottom w:val="0"/>
          <w:divBdr>
            <w:top w:val="none" w:sz="0" w:space="0" w:color="auto"/>
            <w:left w:val="none" w:sz="0" w:space="0" w:color="auto"/>
            <w:bottom w:val="none" w:sz="0" w:space="0" w:color="auto"/>
            <w:right w:val="none" w:sz="0" w:space="0" w:color="auto"/>
          </w:divBdr>
        </w:div>
      </w:divsChild>
    </w:div>
    <w:div w:id="1083189504">
      <w:bodyDiv w:val="1"/>
      <w:marLeft w:val="0"/>
      <w:marRight w:val="0"/>
      <w:marTop w:val="0"/>
      <w:marBottom w:val="0"/>
      <w:divBdr>
        <w:top w:val="none" w:sz="0" w:space="0" w:color="auto"/>
        <w:left w:val="none" w:sz="0" w:space="0" w:color="auto"/>
        <w:bottom w:val="none" w:sz="0" w:space="0" w:color="auto"/>
        <w:right w:val="none" w:sz="0" w:space="0" w:color="auto"/>
      </w:divBdr>
    </w:div>
    <w:div w:id="1679885502">
      <w:bodyDiv w:val="1"/>
      <w:marLeft w:val="0"/>
      <w:marRight w:val="0"/>
      <w:marTop w:val="0"/>
      <w:marBottom w:val="0"/>
      <w:divBdr>
        <w:top w:val="none" w:sz="0" w:space="0" w:color="auto"/>
        <w:left w:val="none" w:sz="0" w:space="0" w:color="auto"/>
        <w:bottom w:val="none" w:sz="0" w:space="0" w:color="auto"/>
        <w:right w:val="none" w:sz="0" w:space="0" w:color="auto"/>
      </w:divBdr>
    </w:div>
    <w:div w:id="1760905065">
      <w:bodyDiv w:val="1"/>
      <w:marLeft w:val="0"/>
      <w:marRight w:val="0"/>
      <w:marTop w:val="0"/>
      <w:marBottom w:val="0"/>
      <w:divBdr>
        <w:top w:val="none" w:sz="0" w:space="0" w:color="auto"/>
        <w:left w:val="none" w:sz="0" w:space="0" w:color="auto"/>
        <w:bottom w:val="none" w:sz="0" w:space="0" w:color="auto"/>
        <w:right w:val="none" w:sz="0" w:space="0" w:color="auto"/>
      </w:divBdr>
    </w:div>
    <w:div w:id="189788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bbe.ugent.be/occ/53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bbe.ugent.be/occ/531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dbbe.ugent.be/occ/9206" TargetMode="External"/><Relationship Id="rId13" Type="http://schemas.openxmlformats.org/officeDocument/2006/relationships/hyperlink" Target="http://www.dbbe.ugent.be/occ/5905" TargetMode="External"/><Relationship Id="rId3" Type="http://schemas.openxmlformats.org/officeDocument/2006/relationships/hyperlink" Target="http://www.dbbe.ugent.be/" TargetMode="External"/><Relationship Id="rId7" Type="http://schemas.openxmlformats.org/officeDocument/2006/relationships/hyperlink" Target="http://www.dbbe.ugent.be/occ/5136" TargetMode="External"/><Relationship Id="rId12" Type="http://schemas.openxmlformats.org/officeDocument/2006/relationships/hyperlink" Target="http://www.dbbe.ugent.be/occ/4823" TargetMode="External"/><Relationship Id="rId2" Type="http://schemas.openxmlformats.org/officeDocument/2006/relationships/hyperlink" Target="http://www.dbbe.ugent.be/typ/76" TargetMode="External"/><Relationship Id="rId1" Type="http://schemas.openxmlformats.org/officeDocument/2006/relationships/hyperlink" Target="http://www.dbbe.ugent.be/typ/199" TargetMode="External"/><Relationship Id="rId6" Type="http://schemas.openxmlformats.org/officeDocument/2006/relationships/hyperlink" Target="http://www.dbbe.ugent.be/occ/1800" TargetMode="External"/><Relationship Id="rId11" Type="http://schemas.openxmlformats.org/officeDocument/2006/relationships/hyperlink" Target="http://www.dbbe.ugent.be/occ/6357" TargetMode="External"/><Relationship Id="rId5" Type="http://schemas.openxmlformats.org/officeDocument/2006/relationships/hyperlink" Target="http://www.dbbe.ugent.be/occ/1651" TargetMode="External"/><Relationship Id="rId10" Type="http://schemas.openxmlformats.org/officeDocument/2006/relationships/hyperlink" Target="http://www.dbbe.ugent.be/occ/3350" TargetMode="External"/><Relationship Id="rId4" Type="http://schemas.openxmlformats.org/officeDocument/2006/relationships/hyperlink" Target="http://www.dbbe.ugent.be/occ/5905" TargetMode="External"/><Relationship Id="rId9" Type="http://schemas.openxmlformats.org/officeDocument/2006/relationships/hyperlink" Target="http://www.dbbe.ugent.be/occ/1980"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C0D8E-830F-4E1A-8607-18DCBB2E7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7401</TotalTime>
  <Pages>12</Pages>
  <Words>4661</Words>
  <Characters>25640</Characters>
  <Application>Microsoft Office Word</Application>
  <DocSecurity>0</DocSecurity>
  <Lines>213</Lines>
  <Paragraphs>60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UGent</Company>
  <LinksUpToDate>false</LinksUpToDate>
  <CharactersWithSpaces>30241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Boeten</dc:creator>
  <cp:keywords/>
  <dc:description/>
  <cp:lastModifiedBy>Sien De Groot</cp:lastModifiedBy>
  <cp:revision>478</cp:revision>
  <cp:lastPrinted>2018-07-31T09:20:00Z</cp:lastPrinted>
  <dcterms:created xsi:type="dcterms:W3CDTF">2016-10-04T13:46:00Z</dcterms:created>
  <dcterms:modified xsi:type="dcterms:W3CDTF">2018-07-31T12:48:00Z</dcterms:modified>
</cp:coreProperties>
</file>